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2.002287.000.00.00.H18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895/QĐ-UBND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kinh doanh vận tải bằng xe ô tô, bằng xe bốn bánh có gắn động cơ trường hợp Giấy phép kinh doanh bị mất, bị hỏng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Đơn vị kinh doanh vận tải nộp hồ sơ đề nghị cấp lại Giấy phép kinh doanh đến Bộ phận Tiếp nhận và trả kết quả của Sở Xây dựng (Số 898, Đường Võ Nguyên Giáp, tổ 3, Phường Mường Thanh, TP Điện Biên Phủ, tỉnh Điện Biên) nơi đơn vị đặt trụ sở chính hoặc trụ sở chi nhánh.</w:t>
      </w:r>
    </w:p>
    <w:p>
      <w:pPr>
        <w:shd w:val="clear" w:color="auto" w:fill="F2F6F9"/>
        <w:spacing w:after="0" w:before="120" w:lineRule="auto" w:line="276"/>
        <w:jc w:val="both"/>
      </w:pPr>
      <w:r>
        <w:rPr>
          <w:rFonts w:ascii="Times New Roman" w:hAnsi="Times New Roman" w:cs="Times New Roman" w:eastAsia="Times New Roman"/>
          <w:b w:val="true"/>
          <w:sz w:val="26"/>
        </w:rPr>
        <w:t>Giải quyết TTHC:</w:t>
      </w:r>
    </w:p>
    <w:p>
      <w:pPr>
        <w:spacing w:after="0" w:before="0" w:lineRule="auto" w:line="276"/>
        <w:jc w:val="both"/>
      </w:pPr>
      <w:r>
        <w:rPr>
          <w:rFonts w:ascii="Times New Roman" w:hAnsi="Times New Roman" w:cs="Times New Roman" w:eastAsia="Times New Roman"/>
          <w:b w:val="false"/>
          <w:sz w:val="26"/>
        </w:rPr>
        <w:t>- Trường hợp hồ sơ cần sửa đổi, bổ sung, Sở Xây dựng thông báo trực tiếp hoặc bằng văn bản hoặc thông báo qua hệ thống dịch vụ công trực tuyến những nội dung cần bổ sung hoặc sửa đổi đến đơn vị kinh doanh vận tải trong thời hạn 02 ngày làm việc, kể từ ngày nhận hồ sơ;</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đủ hồ sơ đúng theo quy định, Sở Xây dựng thực hiện cấp Giấy phép kinh doanh vận tải bằng xe ô tô theo mẫu quy định. Trường hợp không cấp Giấy phép kinh doanh thì Sở Xây dựng phải trả lời bằng văn bản hoặc thông báo qua hệ thống dịch vụ công trực tuyến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đúng theo quy định, Sở Giao thông vận tải thực hiện cấp Giấy phép kinh doanh vận tải bằng xe ô tô theo mẫu quy định. Trường hợp không cấp Giấy phép kinh doanh thì Sở Giao thông vận tải phải trả lời bằng văn bản hoặc thông báo qua hệ thống dịch vụ công trực tuyến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đúng theo quy định, Sở Giao thông vận tải thực hiện cấp Giấy phép kinh doanh vận tải bằng xe ô tô theo mẫu quy định. Trường hợp không cấp Giấy phép kinh doanh thì Sở Giao thông vận tải phải trả lời bằng văn bản hoặc thông báo qua hệ thống dịch vụ công trực tuyến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đúng theo quy định, Sở Giao thông vận tải thực hiện cấp Giấy phép kinh doanh vận tải bằng xe ô tô theo mẫu quy định. Trường hợp không cấp Giấy phép kinh doanh thì Sở Giao thông vận tải phải trả lời bằng văn bản hoặc thông báo qua hệ thống dịch vụ công trực tuyến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lại Giấy phép kinh doanh theo mẫu quy định</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Xây dựng (Số 898, Đường Võ Nguyên Giáp, tổ 3, Phường Mường Thanh, TP Điện Biên Phủ,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kinh doanh vận tải bằng xe ô tô, bằng xe bốn bánh có gắn động cơ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10/2020/NĐ-CP</w:t>
            </w:r>
          </w:p>
        </w:tc>
        <w:tc>
          <w:p/>
          <w:p>
            <w:pPr>
              <w:spacing w:after="0" w:before="0" w:lineRule="auto" w:line="276"/>
              <w:jc w:val="left"/>
            </w:pPr>
            <w:r>
              <w:rPr>
                <w:rFonts w:ascii="Times New Roman" w:hAnsi="Times New Roman" w:cs="Times New Roman" w:eastAsia="Times New Roman"/>
                <w:b w:val="false"/>
                <w:sz w:val="26"/>
              </w:rPr>
              <w:t>Nghị định 10/2020/NĐ-CP</w:t>
            </w:r>
          </w:p>
        </w:tc>
        <w:tc>
          <w:p/>
          <w:p>
            <w:pPr>
              <w:spacing w:after="0" w:before="0" w:lineRule="auto" w:line="276"/>
              <w:jc w:val="left"/>
            </w:pPr>
            <w:r>
              <w:rPr>
                <w:rFonts w:ascii="Times New Roman" w:hAnsi="Times New Roman" w:cs="Times New Roman" w:eastAsia="Times New Roman"/>
                <w:b w:val="false"/>
                <w:sz w:val="26"/>
              </w:rPr>
              <w:t>17-01-2020</w:t>
            </w:r>
          </w:p>
        </w:tc>
        <w:tc>
          <w:p/>
        </w:tc>
      </w:tr>
      <w:tr>
        <w:tc>
          <w:p/>
          <w:p>
            <w:pPr>
              <w:spacing w:after="0" w:before="0" w:lineRule="auto" w:line="276"/>
              <w:jc w:val="left"/>
            </w:pPr>
            <w:r>
              <w:rPr>
                <w:rFonts w:ascii="Times New Roman" w:hAnsi="Times New Roman" w:cs="Times New Roman" w:eastAsia="Times New Roman"/>
                <w:b w:val="false"/>
                <w:sz w:val="26"/>
              </w:rPr>
              <w:t>41/2024/NĐ-CP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quản lý hoạt động vận tải bằng xe ô tô, đào tạo lái xe ô tô và dịch vụ sát hạch lái xe</w:t>
            </w:r>
          </w:p>
        </w:tc>
        <w:tc>
          <w:p/>
          <w:p>
            <w:pPr>
              <w:spacing w:after="0" w:before="0" w:lineRule="auto" w:line="276"/>
              <w:jc w:val="left"/>
            </w:pPr>
            <w:r>
              <w:rPr>
                <w:rFonts w:ascii="Times New Roman" w:hAnsi="Times New Roman" w:cs="Times New Roman" w:eastAsia="Times New Roman"/>
                <w:b w:val="false"/>
                <w:sz w:val="26"/>
              </w:rPr>
              <w:t>16-04-2024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158/2024/NĐ-CP</w:t>
            </w:r>
          </w:p>
        </w:tc>
        <w:tc>
          <w:p/>
          <w:p>
            <w:pPr>
              <w:spacing w:after="0" w:before="0" w:lineRule="auto" w:line="276"/>
              <w:jc w:val="left"/>
            </w:pPr>
            <w:r>
              <w:rPr>
                <w:rFonts w:ascii="Times New Roman" w:hAnsi="Times New Roman" w:cs="Times New Roman" w:eastAsia="Times New Roman"/>
                <w:b w:val="false"/>
                <w:sz w:val="26"/>
              </w:rPr>
              <w:t>Quy định về hoạt động vận tải đường bộ</w:t>
            </w:r>
          </w:p>
        </w:tc>
        <w:tc>
          <w:p/>
          <w:p>
            <w:pPr>
              <w:spacing w:after="0" w:before="0" w:lineRule="auto" w:line="276"/>
              <w:jc w:val="left"/>
            </w:pPr>
            <w:r>
              <w:rPr>
                <w:rFonts w:ascii="Times New Roman" w:hAnsi="Times New Roman" w:cs="Times New Roman" w:eastAsia="Times New Roman"/>
                <w:b w:val="false"/>
                <w:sz w:val="26"/>
              </w:rPr>
              <w:t>18-12-2024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7/2025/QĐ-UBND</w:t>
            </w:r>
          </w:p>
        </w:tc>
        <w:tc>
          <w:p/>
          <w:p>
            <w:pPr>
              <w:spacing w:after="0" w:before="0" w:lineRule="auto" w:line="276"/>
              <w:jc w:val="left"/>
            </w:pPr>
            <w:r>
              <w:rPr>
                <w:rFonts w:ascii="Times New Roman" w:hAnsi="Times New Roman" w:cs="Times New Roman" w:eastAsia="Times New Roman"/>
                <w:b w:val="false"/>
                <w:sz w:val="26"/>
              </w:rPr>
              <w:t>Quyết định số 7/2025/QĐ-UBND ngày 28/02/2025 của UBND tỉnh Điện Biên Quy định chức năng, nhiệm vụ, quyền hạn và cơ cấu tổ chức của Sở Xây dựng tỉnh Điện Biên</w:t>
            </w:r>
          </w:p>
        </w:tc>
        <w:tc>
          <w:p/>
          <w:p>
            <w:pPr>
              <w:spacing w:after="0" w:before="0" w:lineRule="auto" w:line="276"/>
              <w:jc w:val="left"/>
            </w:pPr>
            <w:r>
              <w:rPr>
                <w:rFonts w:ascii="Times New Roman" w:hAnsi="Times New Roman" w:cs="Times New Roman" w:eastAsia="Times New Roman"/>
                <w:b w:val="false"/>
                <w:sz w:val="26"/>
              </w:rPr>
              <w:t>28-02-2025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kinh doanh vận tải hành khách bằng xe ô tô
+ Xe ô tô kinh doanh vận tải hành khách phải thuộc quyền sở hữu hoặc quyền sử dụng hợp pháp theo hợp đồng thuê phương tiện bằng văn bản của đơn vị kinh doanh vận tải hành khách bằng xe ô tô với tổ chức, cá nhân hoặc hợp đồng hợp tác kinh doanh theo quy định của pháp luật. Trường hợp xe đăng ký thuộc sở hữu của thành viên hợp tác xã phải có hợp đồng dịch vụ giữa thành viên với hợp tác xã, trong đó quy định hợp tác xã có quyền, trách nhiệm và nghĩa vụ quản lý, sử dụng, điều hành xe ô tô thuộc sở hữu của thành viên hợp tác xã.
+ Xe ô tô kinh doanh vận tải phải lắp thiết bị giám sát hành trình, thiết bị ghi nhận hình ảnh người lái xe theo quy định tại khoản 2 Điều 35 Luật Trật tự, an toàn giao thông đường bộ.
+ Xe ô tô kinh doanh vận tải hành khách theo tuyến cố định phải có sức chứa từ 08 chỗ trở lên (không kể chỗ của người lái xe) và có niên hạn sử dụng như sau: không quá 15 năm đối với xe hoạt động trên tuyến cự ly trên 300 ki- lô-mét, không quá 20 năm đối với xe hoạt động trên tuyến có cự ly từ 300 ki- lô-mét trở xuống.
+ Xe ô tô kinh doanh vận tải hành khách bằng xe buýt phải có sức chứa từ 08 chỗ trở lên (không kể chỗ của người lái xe) và có niên hạn sử dụng không quá 20 năm.
+ Xe ô tô kinh doanh vận tải hành khách bằng xe taxi phải có sức chứa dưới 08 chỗ (không kể chỗ của người lái xe) và có niên hạn sử dụng không quá 12 năm. Không sử dụng xe ô tô chở người có thiết kế, cải tạo với số chỗ ít hơn 08 chỗ từ xe ô tô lớn hơn 08 chỗ (không kể chỗ của người lái xe) để kinh doanh vận tải hành khách bằng taxi.
+ Xe ô tô kinh doanh vận tải hành khách theo hợp đồng có sức chứa trên 08 chỗ (không kể chỗ của người lái xe) có niên hạn sử dụng như sau: không quá 15 năm đối với xe hoạt động trên hành trình có cự ly trên 300 ki-lô-mét, không quá 20 năm đối với xe hoạt động trên hành trình có cự ly từ 300 ki-lô-mét trở xuống.
Riêng xe ô tô kinh doanh vận tải hành khách theo hợp đồng có sức chứa dưới 08 chỗ (không kề chỗ của người lái xe) sử dụng hợp đồng điện tử có niên hạn sử dụng không quá 12 năm.
- Điều kiện kinh doanh vận tải hàng hóa bằng xe ô tô
+ Xe ô tô kinh doanh vận tải hàng hóa phải thuộc quyền sở hữu hoặc quyền sử dụng hợp pháp theo hợp đồng thuê phương tiện bằng văn bản của đơn vị kinh doanh vận tải hàng hóa với tổ chức, cá nhân hoặc hợp đồng hợp tác kinh doanh theo quy định của pháp luật.
Trường hợp xe đăng ký thuộc sở hữu của thành viên hợp tác xã phải có hợp đồng dịch vụ giữa thành viên với hợp tác xã, trong đó quy định hợp tác xã có quyền, trách nhiệm và nghĩa vụ quản lý, sử dụng, điều hành xe ô tô thuộc sở hữu của thành viên hợp tác xã.
+ Xe ô tô kinh doanh vận tải hàng hóa phải đáp ứng theo khoản 11 Điều 56 Luật Đường bộ và có niên hạn sử dụng theo quy định tại khoản 1, khoản 2 và khoản 3 Điều 40 Luật Trật tự, an toàn giao thông đường bộ.
- Điều kiện kinh doanh vận tải hành khách bằng xe bốn bánh có gắn động cơ
+ Xe bốn bánh có gắn động cơ kinh doanh vận tải hành khách phải thuộc quyền sở hữu hoặc quyền sử dụng hợp pháp theo hợp đồng thuê phương tiện bằng văn bản của đơn vị kinh doanh vận tải hành khách bằng xe bốn bánh có gắn động cơ với tổ chức, cá nhân hoặc hợp đồng hợp tác kinh doanh theo quy định của pháp luật. Trường hợp xe đăng ký thuộc sở hữu của thành viên hợp tác xã phải có hợp đồng dịch vụ giữa thành viên với hợp tác xã, trong đó quy định hợp tác xã có quyền, trách nhiệm và nghĩa vụ quản lý, sử dụng, điều hành xe bốn bánh có gắn động cơ thuộc sở hữu của thành viên hợp tác xã.
+ Xe bốn bánh có gắn động cơ kinh doanh vận tải hành khách phải có niên hạn sử dụng không quá 20 năm.
- Điều kiện kinh doanh vận tải hàng hóa bằng xe bốn bánh có gắn động cơ
+ Xe bốn bánh có gắn động cơ kinh doanh vận tải hàng hóa phải thuộc quyền sở hữu hoặc quyền sử dụng hợp pháp theo hợp đồng thuê phương tiện bằng văn bản của đơn vị kinh doanh vận tải hàng hóa với tổ chức, cá nhân hoặc hợp đồng hợp tác kinh doanh theo quy định của pháp luật.
Trường hợp xe đăng ký thuộc sở hữu của thành viên hợp tác xã phải có hợp đồng dịch vụ giữa thành viên với hợp tác xã, trong đó quy định hợp tác xã có quyền, trách nhiệm và nghĩa vụ quản lý, sử dụng, điều hành xe bốn bánh có gắn động cơ thuộc sở hữu của thành viên hợp tác xã.
+ Xe bốn bánh có gắn động cơ kinh doanh vận tải hàng hóa phải có niên hạn sử dụng theo quy định tại khoản 1, khoản 2 Điều 40 Luật Trật tự, an toàn giao thông đường bộ.</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2026-05-22T12:27:21Z</dcterms:created>
  <dc:creator>Apache POI</dc:creator>
</cp:coreProperties>
</file>