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1.008445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1921/QĐ-BYT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Đánh giá đáp ứng thực hành tốt bảo quản thuốc, nguyên liệu làm thuốc khi có thay đổi thuộc trường hợp quy định tại điểm a Khoản 1 Điều 11 Thông tư 36/2018/TT-BYT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Dược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bảo quản gửi hồ sơ đề nghị cấp Giấy chứng nhận đủ điều kiện kinh doanh dược (theo quy định tại khoản 4 Điều 38 của Luật dược) về Cơ quan tiếp nhận (Cục Quản lý dược /Cục Quản lý Y dược cổ truyền - Bộ Y tế), cụ thể:
a) Cục Quản lý Y, Dược cổ truyền đối với cơ sở bảo quản có phạm vi chỉ kinh doanh dược liệu, thuốc cổ truyền, vị thuốc cổ truyền tại thời điểm nộp hồ sơ đề nghị;
b) Cục Quản lý Dược đối với cơ sở bảo quản có phạm vi kinh doanh thuốc hóa dược, vắc xin, sinh phẩm, thuốc dược liệu và nguyên liệu làm thuốc (không bao gồm dược liệu);
c) Cục Quản lý Dược đối với cơ sở bảo quản có phạm vi kinh doanh bao gồm cả điểm a và điểm b.</w:t>
      </w:r>
    </w:p>
    <w:p>
      <w:pPr>
        <w:spacing w:after="0" w:before="0" w:lineRule="auto" w:line="276"/>
        <w:jc w:val="both"/>
      </w:pPr>
      <w:r>
        <w:rPr>
          <w:rFonts w:ascii="Times New Roman" w:hAnsi="Times New Roman" w:cs="Times New Roman" w:eastAsia="Times New Roman"/>
          <w:b w:val="false"/>
          <w:sz w:val="26"/>
        </w:rPr>
        <w:t>Bước 2: Sau khi nhận hồ sơ, Cơ quan tiếp nhận trả cho cơ sở đề nghị cấp Giấy chứng nhận đủ điều kiện kinh doanh dược Phiếu tiếp nhận hồ sơ theo Mẫu số 01 Phụ lục I ban hành kèm theo Nghị định số 54/2017/NĐ-CP;
a)  Trường hợp không có yêu cầu sửa đổi, bổ sung hồ sơ, cơ quan cấp Giấy chứng nhận đủ điều kiện kinh doanh dược tổ chức đánh giá thực tế tại cơ sở đề nghị cấp Giấy chứng nhận đủ điều kiện kinh doanh dược trong thời hạn 20 ngày, kể từ ngày ghi trên Phiếu tiếp nhận hồ sơ.
b) Trường hợp có yêu cầu sửa đổi, bổ sung hồ sơ, trong thời hạn 10 ngày làm việc, kể từ ngày ghi trên Phiếu tiếp nhận hồ sơ, cơ quan tiếp nhận hồ sơ có văn bản gửi cơ sở đề nghị, trong đó phải nêu cụ thể các tài liệu, nội dung cần sửa đổi, bổ sung.</w:t>
      </w:r>
    </w:p>
    <w:p>
      <w:pPr>
        <w:spacing w:after="0" w:before="0" w:lineRule="auto" w:line="276"/>
        <w:jc w:val="both"/>
      </w:pPr>
      <w:r>
        <w:rPr>
          <w:rFonts w:ascii="Times New Roman" w:hAnsi="Times New Roman" w:cs="Times New Roman" w:eastAsia="Times New Roman"/>
          <w:b w:val="false"/>
          <w:sz w:val="26"/>
        </w:rPr>
        <w:t>Bước 3: Sau khi cơ sở nộp hồ sơ sửa đổi, bổ sung, Cơ quan tiếp nhận trả cơ sở Phiếu tiếp nhận hồ sơ sửa đổi, bổ sung theo Mẫu số 01 tại Phụ lục I ban hành kèm theo Nghị định 54/2017/NĐ-CP.
a) Trường hợp hồ sơ sửa đổi, bổ sung không đáp ứng yêu cầu, cơ quan tiếp nhận hồ sơ có văn bản thông báo cho cơ sở theo điểm b bước 2;
b) Trường hợp không có yêu cầu sửa đổi, bổ sung đối với hồ sơ sửa đổi, bổ sung, cơ quan tiếp nhận hồ sơ thực hiện theo điểm a bước 2.</w:t>
      </w:r>
    </w:p>
    <w:p>
      <w:pPr>
        <w:spacing w:after="0" w:before="0" w:lineRule="auto" w:line="276"/>
        <w:jc w:val="both"/>
      </w:pPr>
      <w:r>
        <w:rPr>
          <w:rFonts w:ascii="Times New Roman" w:hAnsi="Times New Roman" w:cs="Times New Roman" w:eastAsia="Times New Roman"/>
          <w:b w:val="false"/>
          <w:sz w:val="26"/>
        </w:rPr>
        <w:t>Bước 4: Trong thời hạn 05 ngày, kể từ ngày nhận được hồ sơ hợp lệ, Cơ quan tiếp nhận thành lập Đoàn đánh giá, thông báo cho cơ sở bảo quản về Đoàn đánh giá và dự kiến thời gian đánh giá thực tế tại cơ sở. Trong thời hạn 15 ngày, kể từ ngày có văn bản thông báo, Đoàn đánh giá tiến hành đánh giá thực tế tại cơ sở bảo quản và lập biên bản đánh giá.</w:t>
      </w:r>
    </w:p>
    <w:p>
      <w:pPr>
        <w:spacing w:after="0" w:before="0" w:lineRule="auto" w:line="276"/>
        <w:jc w:val="both"/>
      </w:pPr>
      <w:r>
        <w:rPr>
          <w:rFonts w:ascii="Times New Roman" w:hAnsi="Times New Roman" w:cs="Times New Roman" w:eastAsia="Times New Roman"/>
          <w:b w:val="false"/>
          <w:sz w:val="26"/>
        </w:rPr>
        <w:t>Bước 5: 
5.1. Trường hợp báo cáo đánh giá GSP kết luận cơ sở bảo quản tuân thủ GSP ở mức độ 1 theo quy định tại điểm a khoản 3 Điều 7 Thông tư 36/2018/TT-BYT: 
Trong thời hạn 10 ngày, kể từ ngày ký biên bản đánh giá, Cơ quan tiếp nhận trình Bộ trưởng Bộ Y tế cấp Giấy chứng nhận đủ điều kiện kinh doanh dược và thực hiện cấp Giấy chứng nhận GSP theo Mẫu số 05 quy định tại Phụ lục VII kèm theo Thông tư 36/2018/TT-BYT.
5.2. Trường hợp báo cáo đánh giá GSP kết luận cơ sở bảo quản tuân thủ GSP ở mức độ 2 theo quy định tại điểm b khoản 3 Điều 7 Thông tư 36/2018/TT-BYT:
a) Trong thời hạn 05 ngày, kể từ ngày ký biên bản đánh giá, Cơ quan tiếp nhận gửi báo cáo đánh giá GSP cho cơ sở bảo quản theo quy định tại điểm b khoản 6 Điều 33 Nghị định số 54/2017/NĐ-CP.
b) Sau khi hoàn thành việc khắc phục, sửa chữa, cơ sở bảo quản phải có văn bản báo cáo khắc phục bao gồm kế hoạch và bằng chứng chứng minh (hồ sơ tài liệu, hình ảnh, video, giấy chứng nhận hoặc các tài liệu chứng minh khác) việc khắc phục, sửa chữa tồn tại được ghi trong báo cáo đánh giá GSP.
c) Trong thời hạn 20 ngày, kể từ ngày nhận được văn bản báo cáo khắc phục, Cơ quan tiếp nhận đánh giá kết quả khắc phục của cơ sở bảo quản và kết luận về tình trạng đáp ứng GSP của cơ sở bảo quản:
- Trường hợp việc khắc phục của cơ sở bảo quản đã đáp ứng yêu cầu: Cơ quan tiếp nhận trình Bộ trưởng Bộ Y tế cấp Giấy chứng nhận đủ điều kiện kinh doanh dược và thực hiện cấp Giấy chứng nhận GSP theo Mẫu số 05 quy định tại Phụ lục VII ban hành kèm theo Thông tư này nếu cơ sở bảo quản đã có đề nghị trong Đơn đề nghị cấp Giấy chứng nhận đủ điều kiện kinh doanh dược;
- Trường hợp việc khắc phục của cơ sở bảo quản chưa đáp ứng yêu cầu: Cơ quan tiếp nhận có văn bản thông báo cho cơ sở và nêu rõ lý do.
d) Trong thời hạn 06 tháng, kể từ ngày Cơ quan tiếp nhận gửi Báo cáo đánh giá có nội dung yêu cầu sửa đổi, bổ sung, cơ sở bảo quản phải nộp hồ sơ sửa đổi, bổ sung. Sau thời hạn trên, cơ sở bảo quản không sửa đổi, bổ sung hoặc sau 12 tháng kể từ ngày nộp hồ sơ đề nghị lần đầu mà hồ sơ sửa đổi, bổ sung không đáp ứng yêu cầu thì hồ sơ đề nghị đã nộp không còn giá trị.
5.3. Trường hợp báo cáo đánh giá GSP kết luận cơ sở bảo quản tuân thủ GSP ở mức độ 3 theo quy định tại điểm c khoản 3 Điều 7 Thông tư 36/2018/TT-BYT:
- Trong thời hạn 05 ngày làm việc, kể từ ngày ký biên bản đánh giá, Cơ quan tiếp nhận ban hành văn bản thông báo về việc không đáp ứng GSP kèm theo báo cáo đánh giá GSP cho cơ sở bảo quản và không cấp Giấy chứng nhận đủ điều kiện kinh doanh dược.</w:t>
      </w:r>
    </w:p>
    <w:p>
      <w:pPr>
        <w:spacing w:after="0" w:before="0" w:lineRule="auto" w:line="276"/>
        <w:jc w:val="both"/>
      </w:pPr>
      <w:r>
        <w:rPr>
          <w:rFonts w:ascii="Times New Roman" w:hAnsi="Times New Roman" w:cs="Times New Roman" w:eastAsia="Times New Roman"/>
          <w:b w:val="false"/>
          <w:sz w:val="26"/>
        </w:rPr>
        <w:t>Bước 6: Trong thời gian 05 ngày, kể từ ngày cấp Giấy chứng nhận đủ điều kiện kinh doanh dược, Cơ quan tiếp nhận công bố trên Cổng thông tin điện tử của Bộ Y tế và Trang thông tin điện tử của Cơ quan tiếp nhận các thông tin sau đây:
a) Tên và địa chỉ cơ sở bảo quản thuốc, nguyên liệu làm thuốc; 
b) Họ tên người chịu trách nhiệm chuyên môn về dược, số Chứng chỉ hành nghề dược;
c) Số Giấy chứng nhận đủ điều kiện kinh doanh dược và số Giấy chứng nhận GSP (nếu có);
d) Thời hạn hết hiệu lực của việc đánh giá đáp ứng GSP;
đ) Phạm vi hoạt động của cơ sở bảo quản.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21.000.000 Đồng</w:t>
            </w:r>
          </w:p>
        </w:tc>
        <w:tc>
          <w:p/>
          <w:p>
            <w:pPr>
              <w:spacing w:after="0" w:before="0" w:lineRule="auto" w:line="276"/>
              <w:jc w:val="left"/>
            </w:pPr>
            <w:r>
              <w:rPr>
                <w:rFonts w:ascii="Times New Roman" w:hAnsi="Times New Roman" w:cs="Times New Roman" w:eastAsia="Times New Roman"/>
                <w:b w:val="false"/>
                <w:sz w:val="26"/>
              </w:rPr>
              <w:t>30 ngày kể từ ngày ghi trên Phiếu tiếp nhận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21.000.000 Đồng</w:t>
            </w:r>
          </w:p>
        </w:tc>
        <w:tc>
          <w:p/>
          <w:p>
            <w:pPr>
              <w:spacing w:after="0" w:before="0" w:lineRule="auto" w:line="276"/>
              <w:jc w:val="left"/>
            </w:pPr>
            <w:r>
              <w:rPr>
                <w:rFonts w:ascii="Times New Roman" w:hAnsi="Times New Roman" w:cs="Times New Roman" w:eastAsia="Times New Roman"/>
                <w:b w:val="false"/>
                <w:sz w:val="26"/>
              </w:rPr>
              <w:t>30 ngày kể từ ngày ghi trên Phiếu tiếp nhận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chứng nhận đủ điều kiện kinh doanh dược theo Mẫu số 19 Phụ lục I của Nghị định số 54/2017/NĐ-CP</w:t>
            </w:r>
          </w:p>
        </w:tc>
        <w:tc>
          <w:p/>
          <w:p>
            <w:pPr>
              <w:spacing w:after="0" w:before="0" w:lineRule="auto" w:line="276"/>
              <w:jc w:val="left"/>
            </w:pPr>
            <w:r>
              <w:rPr>
                <w:rFonts w:ascii="Times New Roman" w:hAnsi="Times New Roman" w:cs="Times New Roman" w:eastAsia="Times New Roman"/>
                <w:b w:val="false"/>
                <w:sz w:val="26"/>
              </w:rPr>
              <w:t>Mẫu số 19 Nghi dinh 54.docx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kỹ thuật tương ứng với điều kiện kinh doanh thay đổi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có chứng thực Giấy chứng nhận đăng ký doanh nghiệp hoặc tài liệu pháp lý chứng minh việc thành lập cơ sở;</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có chứng thực Chứng chỉ hành nghề dược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cơ sở bảo quản có phạm vi kinh doanh bao gồm cả thuốc gây nghiện, thuốc hướng thần, thuốc có chứa tiền chất, hồ sơ có bao gồm thêm: 5. Tài liệu thuyết minh cơ sở đáp ứng các biện pháp bảo đảm an ninh, không thất thoát thuốc phải kiểm soát đặc biệt theo Mẫu số 18 tại Phụ lục II ban hành kèm theo Nghị định 54/2017/NĐ-CP, làm trên giấy A4 bằng tiếng Việt.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cơ sở bảo quản có phạm vi kinh doanh bao gồm cả công việc bức xạ, hồ sơ có bao gồm thêm: 6. Bản chính hoặc bản sao có chứng thực giấy phép tiến hành các công việc bức xạ do cơ quan có thẩm quyền cấp đối với các cơ sở đề nghị kinh doanh thuốc phóng xạ.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Quản lý Dược - Bộ Y tế, Cục Quản lý Y, Dược cổ truyền - Bộ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138A Giảng Võ, Ba Đình,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Thực hành tốt bảo quản thuốc, nguyên liệu làm thuốc GSP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Thông tư 277/2016/TT-BTC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trong lĩnh vực dược, mỹ phẩm</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 xml:space="preserve"> 36/2018/TT-BYT</w:t>
            </w:r>
          </w:p>
        </w:tc>
        <w:tc>
          <w:p/>
          <w:p>
            <w:pPr>
              <w:spacing w:after="0" w:before="0" w:lineRule="auto" w:line="276"/>
              <w:jc w:val="left"/>
            </w:pPr>
            <w:r>
              <w:rPr>
                <w:rFonts w:ascii="Times New Roman" w:hAnsi="Times New Roman" w:cs="Times New Roman" w:eastAsia="Times New Roman"/>
                <w:b w:val="false"/>
                <w:sz w:val="26"/>
              </w:rPr>
              <w:t>Thông tư số 36/2018/TT-BYT ngày 22/01/2018 của Bộ Y tế</w:t>
            </w:r>
          </w:p>
        </w:tc>
        <w:tc>
          <w:p/>
          <w:p>
            <w:pPr>
              <w:spacing w:after="0" w:before="0" w:lineRule="auto" w:line="276"/>
              <w:jc w:val="left"/>
            </w:pPr>
            <w:r>
              <w:rPr>
                <w:rFonts w:ascii="Times New Roman" w:hAnsi="Times New Roman" w:cs="Times New Roman" w:eastAsia="Times New Roman"/>
                <w:b w:val="false"/>
                <w:sz w:val="26"/>
              </w:rPr>
              <w:t>22-01-2018</w:t>
            </w:r>
          </w:p>
        </w:tc>
        <w:tc>
          <w:p/>
          <w:p>
            <w:pPr>
              <w:spacing w:after="0" w:before="0" w:lineRule="auto" w:line="276"/>
              <w:jc w:val="left"/>
            </w:pPr>
            <w:r>
              <w:rPr>
                <w:rFonts w:ascii="Times New Roman" w:hAnsi="Times New Roman" w:cs="Times New Roman" w:eastAsia="Times New Roman"/>
                <w:b w:val="false"/>
                <w:sz w:val="26"/>
              </w:rPr>
              <w:t>Văn phòng Bộ - Bộ Y tế</w:t>
            </w:r>
          </w:p>
        </w:tc>
      </w:tr>
      <w:tr>
        <w:tc>
          <w:p/>
          <w:p>
            <w:pPr>
              <w:spacing w:after="0" w:before="0" w:lineRule="auto" w:line="276"/>
              <w:jc w:val="left"/>
            </w:pPr>
            <w:r>
              <w:rPr>
                <w:rFonts w:ascii="Times New Roman" w:hAnsi="Times New Roman" w:cs="Times New Roman" w:eastAsia="Times New Roman"/>
                <w:b w:val="false"/>
                <w:sz w:val="26"/>
              </w:rPr>
              <w:t>105/2016/QH13</w:t>
            </w:r>
          </w:p>
        </w:tc>
        <w:tc>
          <w:p/>
          <w:p>
            <w:pPr>
              <w:spacing w:after="0" w:before="0" w:lineRule="auto" w:line="276"/>
              <w:jc w:val="left"/>
            </w:pPr>
            <w:r>
              <w:rPr>
                <w:rFonts w:ascii="Times New Roman" w:hAnsi="Times New Roman" w:cs="Times New Roman" w:eastAsia="Times New Roman"/>
                <w:b w:val="false"/>
                <w:sz w:val="26"/>
              </w:rPr>
              <w:t>1. Luật dược số 105/2016/QH13 ngày 06 tháng 4 năm 2016.</w:t>
            </w:r>
          </w:p>
        </w:tc>
        <w:tc>
          <w:p/>
          <w:p>
            <w:pPr>
              <w:spacing w:after="0" w:before="0" w:lineRule="auto" w:line="276"/>
              <w:jc w:val="left"/>
            </w:pPr>
            <w:r>
              <w:rPr>
                <w:rFonts w:ascii="Times New Roman" w:hAnsi="Times New Roman" w:cs="Times New Roman" w:eastAsia="Times New Roman"/>
                <w:b w:val="false"/>
                <w:sz w:val="26"/>
              </w:rPr>
              <w:t>06-04-2016</w:t>
            </w:r>
          </w:p>
        </w:tc>
        <w:tc>
          <w:p/>
        </w:tc>
      </w:tr>
      <w:tr>
        <w:tc>
          <w:p/>
          <w:p>
            <w:pPr>
              <w:spacing w:after="0" w:before="0" w:lineRule="auto" w:line="276"/>
              <w:jc w:val="left"/>
            </w:pPr>
            <w:r>
              <w:rPr>
                <w:rFonts w:ascii="Times New Roman" w:hAnsi="Times New Roman" w:cs="Times New Roman" w:eastAsia="Times New Roman"/>
                <w:b w:val="false"/>
                <w:sz w:val="26"/>
              </w:rPr>
              <w:t>54/2017/NĐ-CP</w:t>
            </w:r>
          </w:p>
        </w:tc>
        <w:tc>
          <w:p/>
          <w:p>
            <w:pPr>
              <w:spacing w:after="0" w:before="0" w:lineRule="auto" w:line="276"/>
              <w:jc w:val="left"/>
            </w:pPr>
            <w:r>
              <w:rPr>
                <w:rFonts w:ascii="Times New Roman" w:hAnsi="Times New Roman" w:cs="Times New Roman" w:eastAsia="Times New Roman"/>
                <w:b w:val="false"/>
                <w:sz w:val="26"/>
              </w:rPr>
              <w:t>2. Nghị định số 54/2017/NĐ-CP ngày 8/5/2017 của Chính phủ quy định chi tiết một số điều và biện pháp thi hành Luật dược</w:t>
            </w:r>
          </w:p>
        </w:tc>
        <w:tc>
          <w:p/>
          <w:p>
            <w:pPr>
              <w:spacing w:after="0" w:before="0" w:lineRule="auto" w:line="276"/>
              <w:jc w:val="left"/>
            </w:pPr>
            <w:r>
              <w:rPr>
                <w:rFonts w:ascii="Times New Roman" w:hAnsi="Times New Roman" w:cs="Times New Roman" w:eastAsia="Times New Roman"/>
                <w:b w:val="false"/>
                <w:sz w:val="26"/>
              </w:rPr>
              <w:t>08-05-2017</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Luật Dược 
Điều 33. Điều kiện cấp Giấy chứng nhận đủ Điều kiện kinh doanh dược
1. Điều kiện về cơ sở vật chất, kỹ thuật và nhân sự được quy định như sau:
b) Cơ sở nhập khẩu thuốc, nguyên liệu làm thuốc, cơ sở xuất khẩu thuốc, nguyên liệu làm thuốc, cơ sở kinh doanh dịch vụ bảo quản thuốc, nguyên liệu làm thuốc phải có địa Điểm, kho bảo quản thuốc, trang thiết bị bảo quản, phương tiện vận chuyển, hệ thống quản lý chất lượng, tài liệu chuyên môn kỹ thuật và nhân sự đáp ứng Thực hành tốt bảo quản thuốc, nguyên liệu làm thuốc;
Điều 36. Cấp Giấy chứng nhận đủ điều kiện kinh doanh dược 
1. Cấp Giấy chứng nhận đủ điều kiện kinh doanh dược trong trường hợp sau đây:
b) Cơ sở đã được cấp Giấy chứng nhận đủ điều kiện kinh doanh dược nhưng thay đổi loại hình cơ sở kinh doanh dược hoặc thay đổi phạm vi kinh doanh dược mà làm thay đổi điều kiện kinh doanh; thay đổi địa điểm kinh doanh dược;
Thông tư 36/2018/TT-BYT:
Điều 11. Kiểm soát thay đổi
1. Cơ sở bảo quản sau khi tiến hành thay đổi phải thực hiện thủ tục đề nghị cấp Giấy chứng nhận đủ điều kiện kinh doanh dược hoặc báo cáo thay đổi theo Mẫu số 06 quy định tại Phụ lục VII ban hành kèm theo Thông tư này nếu thuộc một trong các trường hợp sau đây:
a) Thay đổi thuộc một trong các trường hợp được quy định tại điểm b khoản 1 Điều 36 của Luật dược;
2. Trường hợp cơ sở bảo quản có thay đổi theo quy định tại điểm a khoản 1 Điều này, cơ sở bảo quản phải gửi hồ sơ đề nghị cấp Giấy chứng nhận đủ điều kiện kinh doanh dược theo quy định tại khoản 2 và khoản 4 Điều 38 của Luật dược. 
Trình tự đánh giá việc đáp ứng GSP, phân loại kết quả và xử lý kết quả đánh giá việc đáp ứng GSP được thực hiện theo quy định tại các điều 6, 7 và 8 Thông tư này.</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2026-05-23T16:07:55Z</dcterms:created>
  <dc:creator>Apache POI</dc:creator>
</cp:coreProperties>
</file>