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thanh toán, hoàn trả số tiền thuế đã ứng trước, tiền phí dịch vụ hoàn thuế giá trị gia tăng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Định kỳ tối đa năm (5) ngày làm việc một lần, ngân hàng thương mại căn cứ tình hình thực tế, lập hồ sơ đề nghị thanh toán, hoàn trả số tiền thuế đã ứng trước, tiền phí dịch vụ hoàn thuế được hưởng trên Hệ thống và gửi Cục Thuế nơi Ngân hàng thương mại đăng ký, khai thuế, Cục Hải quan địa phương nơi Ngân hàng thương mại thực hiện việc hoàn thuế.
- Bước 2: Trong thời hạn tối đa hai (02) ngày làm việc kể từ ngày nhận được đề nghị thanh toán của ngân hàng thương mại, căn cứ thông tin xác nhận hoàn thuế do cơ quan hải quan cung cấp theo đường điện tử, Cục Thuế nơi Ngân hàng thương mại đăng ký, khai thuế ban hành Quyết định thanh toán theo mẫu quy định tại Phụ lục 7 Thông tư 92/2019/TT-BTC đồng thời lập Lệnh hoàn trả khoản thu ngân sách nhà nước theo mẫu ban hành kèm theo Thông tư số 77/2017/TT-BTC ngày 28/07/2017 của Bộ trưởng Bộ Tài chính hướng dẫn chế độ kế toán Ngân sách Nhà nước và hoạt động nghiệp vụ Kho bạc Nhà nước trong trường hợp đủ điều kiện hoàn thuế, gửi Ngân hàng thương mại, Kho bạc Nhà nước đồng cấp để thực hiện chuyển tiền cho ngân hàng thương mại.
- Bước 3: Căn cứ Quyết định thanh toán và Lệnh hoàn trả do Cục Thuế ban hành, Kho bạc Nhà nước chuyển tiền cho ngân hàng thương mại theo quy định tại Thông tư 99/2016/TT-BTC ngày 29/6/2016 và Thông tư số 31/2017/TT-BTC ngày 18/4/2017 của Bộ trưởng Bộ Tài chính hướng dẫn về quản lý hoàn thuế giá trị gia tăng.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Thực tế theo từng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Bước 1: Ngân hàng thương mại qua đường bưu điện hoặc trực tiếp gửi công văn đề nghị thanh toán và Bảng kê đề nghị thanh toán cho Cục Thuế địa phương.
Bước 2: Cục Thuế địa phương gửi Quyết định thanh toán kèm theo Lệnh hoàn trả tiền thuế, tiền dịch vụ cho gửi Ngân hàng thương mại, Kho bạc Nhà nước đồng cấp để thực hiện chuyển tiền cho ngân hàng thương mại.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thanh toán số tiền thuế đã ứng trước, tiền phí dịch vụ hoàn thuế của kỳ thanh toán theo mẫu quy định tại Phụ lục 5 Thông tư số 72/2014/TT-BTC.</w:t>
            </w:r>
          </w:p>
        </w:tc>
        <w:tc>
          <w:p/>
          <w:p>
            <w:pPr>
              <w:spacing w:after="0" w:before="0" w:lineRule="auto" w:line="276"/>
              <w:jc w:val="left"/>
            </w:pPr>
            <w:r>
              <w:rPr>
                <w:rFonts w:ascii="Times New Roman" w:hAnsi="Times New Roman" w:cs="Times New Roman" w:eastAsia="Times New Roman"/>
                <w:b w:val="false"/>
                <w:sz w:val="26"/>
              </w:rPr>
              <w:t>Phụ lục 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đề nghị thanh toán theo mẫu quy định tại Phụ lục 6 Thông tư số 72/2014/TT-BTC.</w:t>
            </w:r>
          </w:p>
        </w:tc>
        <w:tc>
          <w:p/>
          <w:p>
            <w:pPr>
              <w:spacing w:after="0" w:before="0" w:lineRule="auto" w:line="276"/>
              <w:jc w:val="left"/>
            </w:pPr>
            <w:r>
              <w:rPr>
                <w:rFonts w:ascii="Times New Roman" w:hAnsi="Times New Roman" w:cs="Times New Roman" w:eastAsia="Times New Roman"/>
                <w:b w:val="false"/>
                <w:sz w:val="26"/>
              </w:rPr>
              <w:t>Phụ lục 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thanh toán</w:t>
            </w:r>
          </w:p>
        </w:tc>
        <w:tc>
          <w:p/>
          <w:p>
            <w:pPr>
              <w:spacing w:after="0" w:before="0" w:lineRule="auto" w:line="276"/>
              <w:jc w:val="left"/>
            </w:pPr>
            <w:r>
              <w:rPr>
                <w:rFonts w:ascii="Times New Roman" w:hAnsi="Times New Roman" w:cs="Times New Roman" w:eastAsia="Times New Roman"/>
                <w:b w:val="false"/>
                <w:sz w:val="26"/>
              </w:rPr>
              <w:t>Phụ lục 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Kho bạc nhà nước các cấp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Kho bạc nhà nước các cấp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Ngân hàng thương mại được thanh toán số tiền thuế giá trị gia tăng đã ứng trước và tiền phí dịch vụ hoàn thuế giá trị gia tăng.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106/2016/QH13</w:t>
            </w:r>
          </w:p>
        </w:tc>
        <w:tc>
          <w:p/>
          <w:p>
            <w:pPr>
              <w:spacing w:after="0" w:before="0" w:lineRule="auto" w:line="276"/>
              <w:jc w:val="left"/>
            </w:pPr>
            <w:r>
              <w:rPr>
                <w:rFonts w:ascii="Times New Roman" w:hAnsi="Times New Roman" w:cs="Times New Roman" w:eastAsia="Times New Roman"/>
                <w:b w:val="false"/>
                <w:sz w:val="26"/>
              </w:rPr>
              <w:t>Luật 106/2016/QH13</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05/2013/L-CTN</w:t>
            </w:r>
          </w:p>
        </w:tc>
        <w:tc>
          <w:p/>
          <w:p>
            <w:pPr>
              <w:spacing w:after="0" w:before="0" w:lineRule="auto" w:line="276"/>
              <w:jc w:val="left"/>
            </w:pPr>
            <w:r>
              <w:rPr>
                <w:rFonts w:ascii="Times New Roman" w:hAnsi="Times New Roman" w:cs="Times New Roman" w:eastAsia="Times New Roman"/>
                <w:b w:val="false"/>
                <w:sz w:val="26"/>
              </w:rPr>
              <w:t>Lệnh 05/2013/L-CTN</w:t>
            </w:r>
          </w:p>
        </w:tc>
        <w:tc>
          <w:p/>
          <w:p>
            <w:pPr>
              <w:spacing w:after="0" w:before="0" w:lineRule="auto" w:line="276"/>
              <w:jc w:val="left"/>
            </w:pPr>
            <w:r>
              <w:rPr>
                <w:rFonts w:ascii="Times New Roman" w:hAnsi="Times New Roman" w:cs="Times New Roman" w:eastAsia="Times New Roman"/>
                <w:b w:val="false"/>
                <w:sz w:val="26"/>
              </w:rPr>
              <w:t>28-06-2013</w:t>
            </w:r>
          </w:p>
        </w:tc>
        <w:tc>
          <w:p/>
        </w:tc>
      </w:tr>
      <w:tr>
        <w:tc>
          <w:p/>
          <w:p>
            <w:pPr>
              <w:spacing w:after="0" w:before="0" w:lineRule="auto" w:line="276"/>
              <w:jc w:val="left"/>
            </w:pPr>
            <w:r>
              <w:rPr>
                <w:rFonts w:ascii="Times New Roman" w:hAnsi="Times New Roman" w:cs="Times New Roman" w:eastAsia="Times New Roman"/>
                <w:b w:val="false"/>
                <w:sz w:val="26"/>
              </w:rPr>
              <w:t>16/VBHN-BTC</w:t>
            </w:r>
          </w:p>
        </w:tc>
        <w:tc>
          <w:p/>
          <w:p>
            <w:pPr>
              <w:spacing w:after="0" w:before="0" w:lineRule="auto" w:line="276"/>
              <w:jc w:val="left"/>
            </w:pPr>
            <w:r>
              <w:rPr>
                <w:rFonts w:ascii="Times New Roman" w:hAnsi="Times New Roman" w:cs="Times New Roman" w:eastAsia="Times New Roman"/>
                <w:b w:val="false"/>
                <w:sz w:val="26"/>
              </w:rPr>
              <w:t>Thông tư 16/VBHN-BTC</w:t>
            </w:r>
          </w:p>
        </w:tc>
        <w:tc>
          <w:p/>
          <w:p>
            <w:pPr>
              <w:spacing w:after="0" w:before="0" w:lineRule="auto" w:line="276"/>
              <w:jc w:val="left"/>
            </w:pPr>
            <w:r>
              <w:rPr>
                <w:rFonts w:ascii="Times New Roman" w:hAnsi="Times New Roman" w:cs="Times New Roman" w:eastAsia="Times New Roman"/>
                <w:b w:val="false"/>
                <w:sz w:val="26"/>
              </w:rPr>
              <w:t>17-06-2015</w:t>
            </w:r>
          </w:p>
        </w:tc>
        <w:tc>
          <w:p/>
        </w:tc>
      </w:tr>
      <w:tr>
        <w:tc>
          <w:p/>
          <w:p>
            <w:pPr>
              <w:spacing w:after="0" w:before="0" w:lineRule="auto" w:line="276"/>
              <w:jc w:val="left"/>
            </w:pPr>
            <w:r>
              <w:rPr>
                <w:rFonts w:ascii="Times New Roman" w:hAnsi="Times New Roman" w:cs="Times New Roman" w:eastAsia="Times New Roman"/>
                <w:b w:val="false"/>
                <w:sz w:val="26"/>
              </w:rPr>
              <w:t>100/2016/NĐ-CP</w:t>
            </w:r>
          </w:p>
        </w:tc>
        <w:tc>
          <w:p/>
          <w:p>
            <w:pPr>
              <w:spacing w:after="0" w:before="0" w:lineRule="auto" w:line="276"/>
              <w:jc w:val="left"/>
            </w:pPr>
            <w:r>
              <w:rPr>
                <w:rFonts w:ascii="Times New Roman" w:hAnsi="Times New Roman" w:cs="Times New Roman" w:eastAsia="Times New Roman"/>
                <w:b w:val="false"/>
                <w:sz w:val="26"/>
              </w:rPr>
              <w:t>Nghị định 100/2016/NĐ-CP</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146/2017/NĐ-CP</w:t>
            </w:r>
          </w:p>
        </w:tc>
        <w:tc>
          <w:p/>
          <w:p>
            <w:pPr>
              <w:spacing w:after="0" w:before="0" w:lineRule="auto" w:line="276"/>
              <w:jc w:val="left"/>
            </w:pPr>
            <w:r>
              <w:rPr>
                <w:rFonts w:ascii="Times New Roman" w:hAnsi="Times New Roman" w:cs="Times New Roman" w:eastAsia="Times New Roman"/>
                <w:b w:val="false"/>
                <w:sz w:val="26"/>
              </w:rPr>
              <w:t>Nghị định 146/2017/NĐ-CP</w:t>
            </w:r>
          </w:p>
        </w:tc>
        <w:tc>
          <w:p/>
          <w:p>
            <w:pPr>
              <w:spacing w:after="0" w:before="0" w:lineRule="auto" w:line="276"/>
              <w:jc w:val="left"/>
            </w:pPr>
            <w:r>
              <w:rPr>
                <w:rFonts w:ascii="Times New Roman" w:hAnsi="Times New Roman" w:cs="Times New Roman" w:eastAsia="Times New Roman"/>
                <w:b w:val="false"/>
                <w:sz w:val="26"/>
              </w:rPr>
              <w:t>16-12-2017</w:t>
            </w:r>
          </w:p>
        </w:tc>
        <w:tc>
          <w:p/>
        </w:tc>
      </w:tr>
      <w:tr>
        <w:tc>
          <w:p/>
          <w:p>
            <w:pPr>
              <w:spacing w:after="0" w:before="0" w:lineRule="auto" w:line="276"/>
              <w:jc w:val="left"/>
            </w:pPr>
            <w:r>
              <w:rPr>
                <w:rFonts w:ascii="Times New Roman" w:hAnsi="Times New Roman" w:cs="Times New Roman" w:eastAsia="Times New Roman"/>
                <w:b w:val="false"/>
                <w:sz w:val="26"/>
              </w:rPr>
              <w:t>87/2017/NĐ-CP</w:t>
            </w:r>
          </w:p>
        </w:tc>
        <w:tc>
          <w:p/>
          <w:p>
            <w:pPr>
              <w:spacing w:after="0" w:before="0" w:lineRule="auto" w:line="276"/>
              <w:jc w:val="left"/>
            </w:pPr>
            <w:r>
              <w:rPr>
                <w:rFonts w:ascii="Times New Roman" w:hAnsi="Times New Roman" w:cs="Times New Roman" w:eastAsia="Times New Roman"/>
                <w:b w:val="false"/>
                <w:sz w:val="26"/>
              </w:rPr>
              <w:t>Nghị định 87/2017/NĐ-CP</w:t>
            </w:r>
          </w:p>
        </w:tc>
        <w:tc>
          <w:p/>
          <w:p>
            <w:pPr>
              <w:spacing w:after="0" w:before="0" w:lineRule="auto" w:line="276"/>
              <w:jc w:val="left"/>
            </w:pPr>
            <w:r>
              <w:rPr>
                <w:rFonts w:ascii="Times New Roman" w:hAnsi="Times New Roman" w:cs="Times New Roman" w:eastAsia="Times New Roman"/>
                <w:b w:val="false"/>
                <w:sz w:val="26"/>
              </w:rPr>
              <w:t>26-07-2017</w:t>
            </w:r>
          </w:p>
        </w:tc>
        <w:tc>
          <w:p/>
        </w:tc>
      </w:tr>
      <w:tr>
        <w:tc>
          <w:p/>
          <w:p>
            <w:pPr>
              <w:spacing w:after="0" w:before="0" w:lineRule="auto" w:line="276"/>
              <w:jc w:val="left"/>
            </w:pPr>
            <w:r>
              <w:rPr>
                <w:rFonts w:ascii="Times New Roman" w:hAnsi="Times New Roman" w:cs="Times New Roman" w:eastAsia="Times New Roman"/>
                <w:b w:val="false"/>
                <w:sz w:val="26"/>
              </w:rPr>
              <w:t>72/2014/TT-BTC</w:t>
            </w:r>
          </w:p>
        </w:tc>
        <w:tc>
          <w:p/>
          <w:p>
            <w:pPr>
              <w:spacing w:after="0" w:before="0" w:lineRule="auto" w:line="276"/>
              <w:jc w:val="left"/>
            </w:pPr>
            <w:r>
              <w:rPr>
                <w:rFonts w:ascii="Times New Roman" w:hAnsi="Times New Roman" w:cs="Times New Roman" w:eastAsia="Times New Roman"/>
                <w:b w:val="false"/>
                <w:sz w:val="26"/>
              </w:rPr>
              <w:t>Thông tư 72/2014/TT-BTC</w:t>
            </w:r>
          </w:p>
        </w:tc>
        <w:tc>
          <w:p/>
          <w:p>
            <w:pPr>
              <w:spacing w:after="0" w:before="0" w:lineRule="auto" w:line="276"/>
              <w:jc w:val="left"/>
            </w:pPr>
            <w:r>
              <w:rPr>
                <w:rFonts w:ascii="Times New Roman" w:hAnsi="Times New Roman" w:cs="Times New Roman" w:eastAsia="Times New Roman"/>
                <w:b w:val="false"/>
                <w:sz w:val="26"/>
              </w:rPr>
              <w:t>30-05-2014</w:t>
            </w:r>
          </w:p>
        </w:tc>
        <w:tc>
          <w:p/>
        </w:tc>
      </w:tr>
      <w:tr>
        <w:tc>
          <w:p/>
          <w:p>
            <w:pPr>
              <w:spacing w:after="0" w:before="0" w:lineRule="auto" w:line="276"/>
              <w:jc w:val="left"/>
            </w:pPr>
            <w:r>
              <w:rPr>
                <w:rFonts w:ascii="Times New Roman" w:hAnsi="Times New Roman" w:cs="Times New Roman" w:eastAsia="Times New Roman"/>
                <w:b w:val="false"/>
                <w:sz w:val="26"/>
              </w:rPr>
              <w:t>92/2019/TT-BTC</w:t>
            </w:r>
          </w:p>
        </w:tc>
        <w:tc>
          <w:p/>
          <w:p>
            <w:pPr>
              <w:spacing w:after="0" w:before="0" w:lineRule="auto" w:line="276"/>
              <w:jc w:val="left"/>
            </w:pPr>
            <w:r>
              <w:rPr>
                <w:rFonts w:ascii="Times New Roman" w:hAnsi="Times New Roman" w:cs="Times New Roman" w:eastAsia="Times New Roman"/>
                <w:b w:val="false"/>
                <w:sz w:val="26"/>
              </w:rPr>
              <w:t>Thông tư 92/2019/TT-BTC</w:t>
            </w:r>
          </w:p>
        </w:tc>
        <w:tc>
          <w:p/>
          <w:p>
            <w:pPr>
              <w:spacing w:after="0" w:before="0" w:lineRule="auto" w:line="276"/>
              <w:jc w:val="left"/>
            </w:pPr>
            <w:r>
              <w:rPr>
                <w:rFonts w:ascii="Times New Roman" w:hAnsi="Times New Roman" w:cs="Times New Roman" w:eastAsia="Times New Roman"/>
                <w:b w:val="false"/>
                <w:sz w:val="26"/>
              </w:rPr>
              <w:t>31-12-2019</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2026-05-20T04:43:24Z</dcterms:created>
  <dc:creator>Apache POI</dc:creator>
</cp:coreProperties>
</file>