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1186a/QĐ-BXD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cung cấp thông tin quy hoạch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cơ quan, tổ chức, cá nhân có nhu cầu cung cấp thông tin quy hoạch bằng văn bản gửi 01 bộ hồ sơ qua mạng trực tuyến hoặc qua đường bưu điện hoặc nộp trực tiếp tại bộ phận tiếp nhận và trả kết quả của UBND cấp xã ;
- Bộ phận tiếp nhận và trả kết quả thuộc UBND cấp xã tiếp nhận kiểm tra nội dung và tính pháp lý của hồ sơ thuộc thẩm quyền giải quyết: Trường hợp hồ sơ đầy đủ, hợp lệ thì viết giấy hẹn trao cho người nộp; trường hợp hồ sơ thiếu hoặc không hợp lệ thì công chức tiếp nhận hồ sơ hướng dẫn đầy đủ một lần để người nộp hoàn thiện hồ sơ. Hồ sơ đầy đủ thì UBND cấp xã trình UBND cấp huyện để UBND cấp huyện xem xét.
- Trong thời hạn 15 ngày kể từ ngày nhận đủ hồ sơ hợp lệ, Cơ quan quản lý quy hoạch xây dựng cấp huyện có trách nhiệm rà soát thông tin  và cung cấp thông tin quy hoạch cho cơ quan,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cung cấp thông tin quy hoạch (trong đó ghi rõ thông tin về vị trí, địa điểm lô đất cần cung cấp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cung cấp thông tin quy hoạch về địa điểm xây dựng, chỉ giới xây dựng, chỉ giới đường đỏ, cốt xây dựng và thông tin khác liên quan đến quy hoạch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35/2018/QH14</w:t>
            </w:r>
          </w:p>
        </w:tc>
        <w:tc>
          <w:p/>
          <w:p>
            <w:pPr>
              <w:spacing w:after="0" w:before="0" w:lineRule="auto" w:line="276"/>
              <w:jc w:val="left"/>
            </w:pPr>
            <w:r>
              <w:rPr>
                <w:rFonts w:ascii="Times New Roman" w:hAnsi="Times New Roman" w:cs="Times New Roman" w:eastAsia="Times New Roman"/>
                <w:b w:val="false"/>
                <w:sz w:val="26"/>
              </w:rPr>
              <w:t>Luật 35/2018/QH14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2026-05-07T11:06:11Z</dcterms:created>
  <dc:creator>Apache POI</dc:creator>
</cp:coreProperties>
</file>