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hủy tờ khai quá cảnh hải quan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hủy tờ khai quá cảnh hải quan</w:t>
      </w:r>
    </w:p>
    <w:p>
      <w:pPr>
        <w:spacing w:after="0" w:before="0" w:lineRule="auto" w:line="276"/>
        <w:jc w:val="both"/>
      </w:pPr>
      <w:r>
        <w:rPr>
          <w:rFonts w:ascii="Times New Roman" w:hAnsi="Times New Roman" w:cs="Times New Roman" w:eastAsia="Times New Roman"/>
          <w:b w:val="false"/>
          <w:sz w:val="26"/>
        </w:rPr>
        <w:t>Bước 1: Người khai hải quan gửi đề nghị hủy tờ khai quá cảnh hải quan thông qua Hệ thống ACTS cho cơ quan hải quan điểm đi.
Bước 2:  Trong thời hạn 08 giờ làm việc, kể từ khi nhận được đề nghị hủy của người khai hải quan, Chi cục hải quan điểm đi kiểm tra lý do, điều kiện và thông tin đề nghị hủy thông qua Hệ thống ACTS, thực hiện hủy và phản hồi kết quả cho người khai hải quan thông qua Hệ thống ACTS.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Giờ</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Thủ tục huỷ tờ khai hải quan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hủy tờ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46/2020</w:t>
            </w:r>
          </w:p>
        </w:tc>
        <w:tc>
          <w:p/>
          <w:p>
            <w:pPr>
              <w:spacing w:after="0" w:before="0" w:lineRule="auto" w:line="276"/>
              <w:jc w:val="left"/>
            </w:pPr>
            <w:r>
              <w:rPr>
                <w:rFonts w:ascii="Times New Roman" w:hAnsi="Times New Roman" w:cs="Times New Roman" w:eastAsia="Times New Roman"/>
                <w:b w:val="false"/>
                <w:sz w:val="26"/>
              </w:rPr>
              <w:t>Nghị định số 46/2020/NĐ-CP</w:t>
            </w:r>
          </w:p>
        </w:tc>
        <w:tc>
          <w:p/>
          <w:p>
            <w:pPr>
              <w:spacing w:after="0" w:before="0" w:lineRule="auto" w:line="276"/>
              <w:jc w:val="left"/>
            </w:pPr>
            <w:r>
              <w:rPr>
                <w:rFonts w:ascii="Times New Roman" w:hAnsi="Times New Roman" w:cs="Times New Roman" w:eastAsia="Times New Roman"/>
                <w:b w:val="false"/>
                <w:sz w:val="26"/>
              </w:rPr>
              <w:t>09-04-2020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2026-05-20T05:19:23Z</dcterms:created>
  <dc:creator>Apache POI</dc:creator>
</cp:coreProperties>
</file>