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quá cảnh thông qua Hệ thống ACTS từ các nước ngoài ASEAN qua lãnh thổ Việt Nam đến các nước thành viên ASEAN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đối với hàng hóa quá cảnh thông qua Hệ thống ACTS từ các nước ngoài ASEAN qua lãnh thổ Việt Nam đến các nước thành viên ASEAN</w:t>
      </w:r>
    </w:p>
    <w:p>
      <w:pPr>
        <w:spacing w:after="0" w:before="0" w:lineRule="auto" w:line="276"/>
        <w:jc w:val="both"/>
      </w:pPr>
      <w:r>
        <w:rPr>
          <w:rFonts w:ascii="Times New Roman" w:hAnsi="Times New Roman" w:cs="Times New Roman" w:eastAsia="Times New Roman"/>
          <w:b w:val="false"/>
          <w:sz w:val="26"/>
        </w:rPr>
        <w:t>Bước 1: Người khai hải quan khai đầy đủ thông tin tờ khai hải quan quá cảnh và gửi kèm các chứng từ thuộc hồ sơ hải quan. 
Bước 2: Trường hợp lô hàng phải kiểm tra hồ sơ hải quan, Chi cục hải quan điểm đi (Chi cục Hải quan cửa khẩu nhập) kiểm tra, đối chiếu các thông tin của tờ khai quá cảnh hải quan đã được Hệ thống ACTS chấp nhận khai báo, cấp số tham chiếu tờ khai quá cảnh hải quan (viết tắt là ARN) với các chứng từ thuộc hồ sơ hải quan do người khai hải quan xuất trình.
Bước 3: Trường hợp lô hàng phải kiểm tra thực tế hàng hóa, Chi cục hải quan điểm đi kiểm tra, đối chiếu thông tin của tờ khai quá cảnh đã được Hệ thống ACTS chấp nhận khai báo, cấp số ARN và các chứng từ thuộc hồ sơ hải quan với thực tế hàng hóa do người khai hải quan xuất trình. 
Bước 4: Chi cục hải quan điểm đi thực hiện niêm phong container, cập nhật số niêm phong hải quan hoặc ghi nhận thông tin trên biên bản chứng nhận đối với trường hợp hàng hóa không thể niêm phong được thông qua Hệ thống ACTS.
Bước 5: Chi cục hải quan điểm đi phê duyệt hàng hóa được vận chuyển quá cảnh thông qua Hệ thống ACTS; Giao người khai hải quan 01 bản TAD in từ Hệ thống ACTS để sử dụng làm chứng từ đi kèm hàng hóa quá cảnh;
Bước 6:  Chi cục hải quan điểm đi theo dõi, phối hợp với các cơ quan liên quan (cơ quan bảo lãnh, hải quan cửa khẩu xuất, hải quan nước quá cảnh và hải quan nước đến) để xử lý những bất thường xảy ra trong quá trình quá cảnh hàng hóa theo quy định.
Bước 7: Chi cục Hải quan cửa khẩu xuất (Chi cục hải quan quá cảnh tại Việt Nam) kiểm tra, đối chiếu thông tin trên TAD do người khai hải quan xuất trình với thông tin tờ khai quá cảnh hải quan trên Hệ thống ACTS; kiểm tra nguyên trạng hàng hóa; kiểm tra niêm phong hải quan hoặc niêm phong đặc biệt đối với trường hợp hàng hóa quá cảnh của doanh nghiệp quá cảnh được ưu tiên.
Bước 8: Xác nhận hàng hóa đã qua biên giới thông qua Hệ thống ACTS.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kiểm tra hồ sơ: chậm nhất 02 giờ làm việc kể từ thời điểm cơ quan hải quan tiếp nhận đầy đủ hồ sơ hải quan; 
- Đối với kiểm tra thực tế hàng hóa: chậm nhất là 08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đối với hàng hóa quá cảnh thông qua Hệ thống ACTS từ các nước ngoài ASEAN qua lãnh thổ Việt Nam đến các nước thành viên ASEAN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quá cảnh hải quan theo các chỉ tiêu thông tin theo Phụ lục II  ban hành kèm theo Thông tư số 42/2020/TT-BTC ngày 22/05/2020 của Bộ Tài chính; b) Giấy phép quá cảnh hàng hóa trong trường hợp pháp luật Việt Nam quy định phải có giấy phép quá cảnh hàng hóa: 01 bản chính; c) Thông báo kết quả kiểm dịch của cơ quan kiểm dịch đạt yêu cầu theo quy định của pháp luật về kiểm dịch hoặc chứng từ kiểm dịch do cơ quan kiểm dịch nước ngoài phát hành và được pháp luật về kiểm dịch công nhận đối với trường hợp hàng hóa quá cảnh phải kiểm dịch: 01 bản chính; d) Giấy phép quá cảnh hàng hóa hoặc chứng từ tương đương trong trường hợp pháp luật của các nước thành viên ASEAN trong hành trình quá cảnh có quy định phải có giấy phép quá cảnh hàng hóa hoặc chứng từ tương đương: 01 bản chụp; đ) Thư bảo lãnh hoặc chứng từ đặt cọc tiền thuế: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quá cảnh hải quan được phê duyệt thông qua hệ thống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42/2020</w:t>
            </w:r>
          </w:p>
        </w:tc>
        <w:tc>
          <w:p/>
          <w:p>
            <w:pPr>
              <w:spacing w:after="0" w:before="0" w:lineRule="auto" w:line="276"/>
              <w:jc w:val="left"/>
            </w:pPr>
            <w:r>
              <w:rPr>
                <w:rFonts w:ascii="Times New Roman" w:hAnsi="Times New Roman" w:cs="Times New Roman" w:eastAsia="Times New Roman"/>
                <w:b w:val="false"/>
                <w:sz w:val="26"/>
              </w:rPr>
              <w:t>Thông tư số 42/2020/TT-BTC UY ĐỊNH CÁC CHỈ TIÊU THÔNG TIN, MẪU CHỨNG TỪ ĐỂ THỰC HIỆN THỦ TỤC QUÁ CẢNH HÀNG HÓA THEO QUY ĐỊNH TẠI NGHỊ ĐỊNH SỐ 46/2020/NĐ-CP NGÀY 09/04/2020 CỦA CHÍNH PHỦ QUY ĐỊNH THỦ TỤC HẢI QUAN, KIỂM TRA, GIÁM SÁT HẢI QUAN ĐỐI VỚI HÀNG HÓA QUÁ CẢNH THÔNG QUA HỆ THỐNG QUÁ CẢNH HẢI QUAN ASEAN ĐỂ THỰC HIỆN NGHỊ ĐỊNH THƯ 7 VỀ HỆ THỐNG QUÁ CẢNH HẢI QUAN.</w:t>
            </w:r>
          </w:p>
        </w:tc>
        <w:tc>
          <w:p/>
          <w:p>
            <w:pPr>
              <w:spacing w:after="0" w:before="0" w:lineRule="auto" w:line="276"/>
              <w:jc w:val="left"/>
            </w:pPr>
            <w:r>
              <w:rPr>
                <w:rFonts w:ascii="Times New Roman" w:hAnsi="Times New Roman" w:cs="Times New Roman" w:eastAsia="Times New Roman"/>
                <w:b w:val="false"/>
                <w:sz w:val="26"/>
              </w:rPr>
              <w:t>09-04-2025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2026-05-19T12:37:55Z</dcterms:created>
  <dc:creator>Apache POI</dc:creator>
</cp:coreProperties>
</file>