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1.007767.000.00.00.H32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712/QĐ-UBND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Bán nhà ở cũ thuộc sở hữu nhà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Nhà ở và công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 Người mua nhà ở phải nộp hồ sơ đề nghị mua nhà tại đơn vị đang quản lý vận hành nhà ở hoặc tại cơ quan quản lý nhà ở (do Ủy ban nhân dân cấp tỉnh quyết định);
-- Bước 2: - Cơ quan tiếp nhận hồ sơ có trách nhiệm tiếp nhận, ghi giấy biên nhận hồ sơ, kiểm tra hồ sơ và lập danh sách người mua nhà ở. Trên cơ sở hồ sơ đề nghị mua nhà ở cũ, Sở Xây dựng tổ chức họp Hội đồng xác định giá bán nhà ở để xác định giá bán nhà ở, quyền sử dụng đất. Sau khi Hội đồng xác định giá bán nhà ở xác định giá bán nhà ở, quyền sử dụng đất, Sở Xây dựng lập danh sách đối tượng được mua nhà ở kèm theo văn bản xác định giá bán nhà ở của Hội đồng xác định giá bán nhà ở trình cơ quan đại diện chủ sở hữu nhà ở xem xét, quyết định. Đối với nhà ở do Bộ Quốc phòng đang quản lý thì cơ quan tiếp nhận hồ sơ đề nghị Hội đồng xác định giá bán nhà ở họp để xác định giá; sau đó trình Bộ Quốc phòng ban hành quyết định bán nhà ở cũ;
-- Bước 3: - Căn cứ vào báo cáo của cơ quan quản lý nhà ở, cơ quan đại diện chủ sở hữu xem xét, ban hành quyết định bán nhà ở cũ, trong đó nêu rõ đối tượng được mua nhà ở, địa chỉ nhà ở được bán, giá bán nhà ở cũ và giá chuyển quyền sử dụng đất và gửi quyết định này cho cơ quan quản lý nhà ở, đơn vị quản lý vận hành nhà ở biết để phối hợp thực hiện ký kết hợp đồng mua bán nhà ở;
-Bước 4: - Sau khi nhận quyết định bán nhà ở cũ, đơn vị quản lý vận hành nhà ở thông báo cho người mua nhà biết thời gian cụ thể để ký kết hợp đồng mua bán nhà ở với cơ quan quản lý nhà ở.</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không quá 45 ngày kể từ ngày đơn vị quản lý vận hành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mua nhà ở cũ;</w:t>
            </w:r>
          </w:p>
        </w:tc>
        <w:tc>
          <w:p/>
          <w:p>
            <w:pPr>
              <w:spacing w:after="0" w:before="0" w:lineRule="auto" w:line="276"/>
              <w:jc w:val="left"/>
            </w:pPr>
            <w:r>
              <w:rPr>
                <w:rFonts w:ascii="Times New Roman" w:hAnsi="Times New Roman" w:cs="Times New Roman" w:eastAsia="Times New Roman"/>
                <w:b w:val="false"/>
                <w:sz w:val="26"/>
              </w:rPr>
              <w:t>Don de nghi mua nha o cu thuoc so huu nha nuoc..docx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thuê nhà ở được lập hợp pháp; giấy tờ chứng minh đã nộp đủ tiền thuê nhà ở và chi phí quản lý vận hành nhà ở đến thời điểm nộp hồ sơ đề nghị mua nhà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có tên trong hợp đồng thuê nhà ở đã xuất cảnh ra nước ngoài thì phải có văn bản ủy quyền (có xác nhận của cơ quan công chứng hoặc chứng thực theo quy định) cho các thành viên khác đứng tên mua nhà ở; nếu có thành viên có tên trong hợp đồng thuê nhà ở đã chết thì phải có giấy chứng tử kèm theo.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Trong trường hợp có thành viên thuê nhà ở khước từ quyền mua và đứng tên trong Giấy chứng nhận thì phải có văn bản khước từ quyền mua, không đứng tên trong Giấy chứng nhận và cam kết không có tranh chấp, khiếu kiện về việc mua bán nhà ở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minh nhân dân hoặc Thẻ căn cước công dân hoặc hộ chiếu đang còn giá trị hoặc Thẻ quân nhân của người đề nghị mua nhà ở; trường hợp là vợ chồng thì phải có Giấy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Đơn vị quản lý vận hành nhà ở, Sở Xây dựng - tỉnh Khánh Hòa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đối tượng được mua nhà ở cũ thuộc sở hữu nhà nước và Hợp đồng mua bán nhà ở cũ thuộc SHNN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99/2015/NĐ-CP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Nhà ở</w:t>
            </w:r>
          </w:p>
        </w:tc>
        <w:tc>
          <w:p/>
          <w:p>
            <w:pPr>
              <w:spacing w:after="0" w:before="0" w:lineRule="auto" w:line="276"/>
              <w:jc w:val="left"/>
            </w:pPr>
            <w:r>
              <w:rPr>
                <w:rFonts w:ascii="Times New Roman" w:hAnsi="Times New Roman" w:cs="Times New Roman" w:eastAsia="Times New Roman"/>
                <w:b w:val="false"/>
                <w:sz w:val="26"/>
              </w:rPr>
              <w:t>20-10-2015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65/2014/QH13</w:t>
            </w:r>
          </w:p>
        </w:tc>
        <w:tc>
          <w:p/>
          <w:p>
            <w:pPr>
              <w:spacing w:after="0" w:before="0" w:lineRule="auto" w:line="276"/>
              <w:jc w:val="left"/>
            </w:pPr>
            <w:r>
              <w:rPr>
                <w:rFonts w:ascii="Times New Roman" w:hAnsi="Times New Roman" w:cs="Times New Roman" w:eastAsia="Times New Roman"/>
                <w:b w:val="false"/>
                <w:sz w:val="26"/>
              </w:rPr>
              <w:t>Luật 65/2014/QH13</w:t>
            </w:r>
          </w:p>
        </w:tc>
        <w:tc>
          <w:p/>
          <w:p>
            <w:pPr>
              <w:spacing w:after="0" w:before="0" w:lineRule="auto" w:line="276"/>
              <w:jc w:val="left"/>
            </w:pPr>
            <w:r>
              <w:rPr>
                <w:rFonts w:ascii="Times New Roman" w:hAnsi="Times New Roman" w:cs="Times New Roman" w:eastAsia="Times New Roman"/>
                <w:b w:val="false"/>
                <w:sz w:val="26"/>
              </w:rPr>
              <w:t>25-11-2014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19/2016/TT-BXD</w:t>
            </w:r>
          </w:p>
        </w:tc>
        <w:tc>
          <w:p/>
          <w:p>
            <w:pPr>
              <w:spacing w:after="0" w:before="0" w:lineRule="auto" w:line="276"/>
              <w:jc w:val="left"/>
            </w:pPr>
            <w:r>
              <w:rPr>
                <w:rFonts w:ascii="Times New Roman" w:hAnsi="Times New Roman" w:cs="Times New Roman" w:eastAsia="Times New Roman"/>
                <w:b w:val="false"/>
                <w:sz w:val="26"/>
              </w:rPr>
              <w:t>Thông tư 19/2016/TT-BXD</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Yêu cầu, điều kiện 1:
- Người đề nghị mua nhà ở cũ phải thuộc các đối tượng được bố trí nhà ở (như mục 8.10 Thủ tục thuê nhà ở cũ thuộc sở hữu nhà nước).
b) Yêu cầu, điều kiện 2:
- Người mua nhà ở cũ có hợp đồng thuê và có tên trong hợp đồng thuê nhà ở này, trường hợp có nhiều thành viên cùng đứng tên trong hợp đồng thì các thành viên này phải thỏa thuận cử người đại diện đứng tên để ký hợp đồng mua nhà ở với cơ quan quản lý nhà ở;
- Đã đóng tiền thuê nhà đầy đủ theo quy định trong hợp đồng thuê nhà ở và đóng đầy đủ các chi phí quản lý vận hành nhà ở tính đến thời điểm ký hợp đồng mua bán nhà ở;
- Phải có đơn đề nghị mua nhà ở cũ;
- Nhà ở không thuộc phải không thuộc diện đang có tranh chấp, khiếu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2026-05-26T22:51:37Z</dcterms:created>
  <dc:creator>Apache POI</dc:creator>
</cp:coreProperties>
</file>