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Thuê nhà ở công vụ thuộc thẩm quyền quản lý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Cán bộ thuộc đối tượng được thuê nhà ở công vụ đề nghị cơ quan, tổ chức đang trực tiếp quản lý gửi 01 bộ hồ sơ thuê nhà ở công vụ đến cơ quan đại diện chủ sở hữu nhà ở công vụ.
-- Căn cứ quỹ nhà ở công vụ hiện có và tiêu chuẩn nhà ở công vụ, trong thời hạn 20 ngày, kể từ ngày nhận được văn bản đề nghị của cơ quan, tổ chức đang trực tiếp quản lý người có nhu cầu thuê nhà ở công vụ, cơ quan có thẩm quyền quyết định cho thuê nhà ở công vụ có trách nhiệm kiểm tra, nếu đủ điều kiện cho thuê nhà ở công vụ thì ban hành quyết định cho thuê nhà ở công vụ; trường hợp không đủ điều kiện thì phải có văn bản trả lời nêu rõ lý do.
-- Cơ quan có thẩm quyền quyết định cho thuê nhà ở công vụ gửi Quyết định bố trí cho thuê nhà ở công vụ cho đơn vị quản lý vận hành nhà ở công vụ, cơ quan đang trực tiếp quản lý người thuê và người được thuê nhà ở công vụ (mỗi nơi 01 bản) để phối hợp trong việc quản lý, bố trí cho thuê nhà ở công vụ.
-Đối với nhà ở công. vụ do Ủy ban nhân dân cấp tỉnh quản lý thì cơ quan, tổ chức đang quản lý người đề nghị thuê nhà ở công vụ đăng ký thuê nhà ở công vụ với Sở Xây dựng
-đối với quỹ nhà ở công vụ mà Ủy ban nhân dân cấp tỉnh giao cho Ủy ban nhân dân quận, huyện, thị xã (sau đây gọi chung là Ủy ban nhân dân cấp huyện) quản lý thì đăng ký thuê nhà ở công vụ với Phòng có chức năng quản lý nhà của Ủy ban nhân dân cấp huyện.
-+ Hai Bên trực tiếp trao đổi và ký kết hợp đồng thuê nhà ở công vụ trong thời hạn 10 ngày, kể từ ngày quyết định có hiệu lực thi hành.
-+ Đơn vị quản lý vận hành nhà ở công vụ có trách nhiệm gửi Hợp đồng đã được hai bên ký kết cho cơ quan quản lý nhà ở công vụ và cơ quan quản lý người thuê, mỗi đơn vị 01 bản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văn bản đề nghị của cơ quan, tổ chức đang trực tiếp quản lý người thuê nhà ở công vụ. có thể nộp trực tiếp hoặc gửi qua đường bưu điện đến cơ quan đại diện chủ sở hữu nhà ở công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thuê nhà ở công vụ của cơ quan, tổ chức đang trực tiếp quản lý người có nhu cầu thuê nhà ở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thuê nhà ở công vụ đã có xác nhận của cơ quan đang trực tiếp quản lý cán bộ, công chức về thực trạng nhà ở</w:t>
            </w:r>
          </w:p>
        </w:tc>
        <w:tc>
          <w:p/>
          <w:p>
            <w:pPr>
              <w:spacing w:after="0" w:before="0" w:lineRule="auto" w:line="276"/>
              <w:jc w:val="left"/>
            </w:pPr>
            <w:r>
              <w:rPr>
                <w:rFonts w:ascii="Times New Roman" w:hAnsi="Times New Roman" w:cs="Times New Roman" w:eastAsia="Times New Roman"/>
                <w:b w:val="false"/>
                <w:sz w:val="26"/>
              </w:rPr>
              <w:t>Don de nghi thue nha o cong vu.54.docx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bổ nhiệm, điều động, luân chuyển công tác có xác nhận của cơ quan ra quyết định hoặc cơ quan đang trực tiếp quản lý cán bộ, công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QĐ bố trí cho thuê nhà ở công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09/2015/TT-BXD</w:t>
            </w:r>
          </w:p>
        </w:tc>
        <w:tc>
          <w:p/>
          <w:p>
            <w:pPr>
              <w:spacing w:after="0" w:before="0" w:lineRule="auto" w:line="276"/>
              <w:jc w:val="left"/>
            </w:pPr>
            <w:r>
              <w:rPr>
                <w:rFonts w:ascii="Times New Roman" w:hAnsi="Times New Roman" w:cs="Times New Roman" w:eastAsia="Times New Roman"/>
                <w:b w:val="false"/>
                <w:sz w:val="26"/>
              </w:rPr>
              <w:t>Hướng dẫn quản lý sử dụng nhà ở công vụ</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Cán bộ thuê nhà ở công vụ  phải chưa có nhà ở thuộc sở hữu của mình và chưa được thuê, thuê mua hoặc mua nhà ở xã hội tại nơi đến công tác hoặc đã có nhà ở thuộc sở hữu của mình tại nơi đến công tác nhưng diện tích nhà ở bình quân trong hộ gia đình dưới 15m2/người.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2026-05-26T22:52:17Z</dcterms:created>
  <dc:creator>Apache POI</dc:creator>
</cp:coreProperties>
</file>