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đối tượng cư trú của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yêu cầu xác nhận là đối tượng cư trú thuế của Việt Nam theo quy định tại Hiệp định thuế chuẩn bị hồ sơ đề nghị gửi đến Thuế tỉnh, thành phố nơi đăng ký thuế. 
+ Bước 2. Cơ quan thuế tiếp nhận: 
++ Trường hợp hồ sơ được nộp trực tiếp tại cơ quan thuế hoặc hồ sơ được gửi qua đường bưu chính: cơ quan thuế thực hiện tiếp nhận và giải quyết hồ sơ và trả kết quả theo quy định. 
++ Trường hợp hồ sơ được nộp đến cơ quan thuế thông qua giao dịch điện tử, việc tiếp nhận, kiểm tra, chấp nhận, giải quyết hồ sơ thông qua hệ thống xử lý dữ liệu điện tử của cơ quan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(bảy)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quá trình giải quyết hồ sơ còn thiếu thông tin cần giải trình, bổ sung tài liệu thì cơ quan thuế gửi Thông báo giải trình, bổ sung thông tin, tài liệu theo mẫu số 01/TB-BSTT-NNT ban hành kèm theo Nghị định số 126/2020/NĐ-CP ngày 19/10/2020 của Chính phủ, cho người nộp thuế để yêu cầu giải trình, bổ sung thông tin, tài liệu.
Trong thời hạn 10 ngày làm việc kể từ ngày cơ quan thuế ban hành Thông báo, người nộp thuế có trách nhiệm gửi văn bản giải trình hoặc bổ sung thông tin, tài liệu theo thông báo của cơ quan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(bảy)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quá trình giải quyết hồ sơ còn thiếu thông tin cần giải trình, bổ sung tài liệu thì cơ quan thuế gửi Thông báo giải trình, bổ sung thông tin, tài liệu theo mẫu số 01/TB-BSTT-NNT ban hành kèm theo Nghị định số 126/2020/NĐ-CP cho người nộp thuế để yêu cầu giải trình, bổ sung thông tin, tài liệu.
Trong thời hạn 10 ngày làm việc kể từ ngày cơ quan thuế ban hành Thông báo, người nộp thuế có trách nhiệm gửi văn bản giải trình hoặc bổ sung thông tin, tài liệu theo thông báo của cơ quan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(bảy)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quá trình giải quyết hồ sơ còn thiếu thông tin cần giải trình, bổ sung tài liệu thì cơ quan thuế gửi Thông báo giải trình, bổ sung thông tin, tài liệu theo mẫu số 01/TB-BSTT-NNT ban hành kèm theo Nghị định số 126/2020/NĐ-CP cho người nộp thuế để yêu cầu giải trình, bổ sung thông tin, tài liệu.
Trong thời hạn 10 ngày làm việc kể từ ngày cơ quan thuế ban hành Thông báo, người nộp thuế có trách nhiệm gửi văn bản giải trình hoặc bổ sung thông tin, tài liệu theo thông báo của cơ quan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các đối tượng đang là người nộp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xác nhận cư trú của Việt Nam theo mẫu số 06/HTQT ban hành kèm theo Thông tư số 80/2021/TT-BTC ngày 29/9/2021 của Bộ Tài chính (đã được sửa đổi tại Thông tư số 94/2025/TT-BTC)</w:t>
            </w:r>
          </w:p>
        </w:tc>
        <w:tc>
          <w:p/>
          <w:p>
            <w:pPr>
              <w:spacing w:after="0" w:before="0" w:lineRule="auto" w:line="276"/>
              <w:jc w:val="left"/>
            </w:pPr>
            <w:r>
              <w:rPr>
                <w:rFonts w:ascii="Times New Roman" w:hAnsi="Times New Roman" w:cs="Times New Roman" w:eastAsia="Times New Roman"/>
                <w:b w:val="false"/>
                <w:sz w:val="26"/>
              </w:rPr>
              <w:t>Mu06HTQT.docx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ủy quyền trong trường hợp người nộp thuế uỷ quyền cho đại diện hợp pháp thực hiện thủ tục áp dụng Hiệp định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Xác nhận của cơ quan chi trả thu nhập (nếu có). Trường hợp không có xác nhận này, đối tượng nộp đơn tự khai trong đơn và chịu trách nhiệm trước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Xác nhận của cơ quan quản lý hoặc giấy đăng ký thành lập đối với các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cư trú (Mẫu 07/HTQT)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Cư trú 2020</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43/2023/TT-BTC</w:t>
            </w:r>
          </w:p>
        </w:tc>
        <w:tc>
          <w:p/>
          <w:p>
            <w:pPr>
              <w:spacing w:after="0" w:before="0" w:lineRule="auto" w:line="276"/>
              <w:jc w:val="left"/>
            </w:pPr>
            <w:r>
              <w:rPr>
                <w:rFonts w:ascii="Times New Roman" w:hAnsi="Times New Roman" w:cs="Times New Roman" w:eastAsia="Times New Roman"/>
                <w:b w:val="false"/>
                <w:sz w:val="26"/>
              </w:rPr>
              <w:t>43/2023/TT-BTC</w:t>
            </w:r>
          </w:p>
        </w:tc>
        <w:tc>
          <w:p/>
          <w:p>
            <w:pPr>
              <w:spacing w:after="0" w:before="0" w:lineRule="auto" w:line="276"/>
              <w:jc w:val="left"/>
            </w:pPr>
            <w:r>
              <w:rPr>
                <w:rFonts w:ascii="Times New Roman" w:hAnsi="Times New Roman" w:cs="Times New Roman" w:eastAsia="Times New Roman"/>
                <w:b w:val="false"/>
                <w:sz w:val="26"/>
              </w:rPr>
              <w:t>27-06-2023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sửa đổi một số điều của Thông tư 19/2021/TT-BTC ngày 18/3/2021 của Bộ trưởng Bộ Tài chính hướng dẫn giao dịch điện tử trong lĩnh vực thuế</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94/2025/TT-BTC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80/2021/TT-BTC ngày 29 tháng 9 năm 2021 của Bộ Tài chính hướng dẫn thi hành một số điều của Luật Quản lý thuế và Nghị định số 126/2020/NĐ-CP ngày 19 tháng 10 năm 2020 của Chính phủ quy định chi tiết một số điều của Luật Quản lý thuế và sửa đổi, bổ sung một số mẫu biểu của Thông tư số 40/2021/TT-BTC ngày 01 tháng 6 năm 2021 của Bộ Tài chính hướng dẫn thuế giá trị gia tăng, thuế thu nhập cá nhân và quản lý thuế đối với hộ kinh doanh, cá nhân kinh doanh</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 Thông tư số 46/2024/TT-BTC ngày 09/7/2024 của Bộ Tài chính sửa đổi, bổ sung một số điều của thông tư số 19/2021/TT-BTC ngày 18/3/2021 của Bộ trưởng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2026-05-21T16:42:39Z</dcterms:created>
  <dc:creator>Apache POI</dc:creator>
</cp:coreProperties>
</file>