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tiền thuê đất, thuê mặt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tổ chức cá nhân nước ngoài, người Việt Nam định cư ở nước ngoài nộp hồ sơ đề nghị miễn, giảm tiền thuê đất tại cơ quan thuế quản lý thu trực tiếp hoặc tại cơ quan tiếp nhận hồ sơ thực hiện thủ tục hành chính về đất đai theo quy định tại cơ chế một cửa liên thông. Trường hợp nộp hồ sơ miễn, giảm tiền thuê đất tại tại cơ quan tiếp nhận hồ sơ thực hiện thủ tục hành chính về đất đai theo quy định tại cơ chế một cửa liên thông thì việc luân chuyển hồ sơ cho cơ quan thuế theo quy định của pháp luật về trình tự, thủ tục tiếp nhận, luân chuyển hồ sơ xác định nghĩa vụ tài chính về đất đai của người sử dụng đất.</w:t>
      </w:r>
    </w:p>
    <w:p>
      <w:pPr>
        <w:spacing w:after="0" w:before="0" w:lineRule="auto" w:line="276"/>
        <w:jc w:val="both"/>
      </w:pPr>
      <w:r>
        <w:rPr>
          <w:rFonts w:ascii="Times New Roman" w:hAnsi="Times New Roman" w:cs="Times New Roman" w:eastAsia="Times New Roman"/>
          <w:b w:val="false"/>
          <w:sz w:val="26"/>
        </w:rPr>
        <w:t>Đối với trường hợp thuê đất, thuê mặt nước mà hồ sơ xác định nghĩa vụ tài chính về tiền thuê đất, thuê mặt nước theo quy định tại cơ chế một cửa liên thông đồng thời là hồ sơ khai thuế: Thời hạn nộp hồ sơ chậm nhất là 30 ngày kể từ ngày cơ quan nhà nước có thẩm quyền ký quyết định cho thuê đất, thuê mặt nước. Trường hợp chưa có quyết định nhưng có hợp đồng cho thuê đất, thuê mặt nước thì thời hạn nộp hồ sơ chậm nhất là 30 ngày kể từ ngày ký hợp đồng.</w:t>
      </w:r>
    </w:p>
    <w:p>
      <w:pPr>
        <w:spacing w:after="0" w:before="0" w:lineRule="auto" w:line="276"/>
        <w:jc w:val="both"/>
      </w:pPr>
      <w:r>
        <w:rPr>
          <w:rFonts w:ascii="Times New Roman" w:hAnsi="Times New Roman" w:cs="Times New Roman" w:eastAsia="Times New Roman"/>
          <w:b w:val="false"/>
          <w:sz w:val="26"/>
        </w:rPr>
        <w:t>+ Bước 2. Cơ quan thuế tiếp nhận:
Trường hợp hồ sơ được nộp trực tiếp tại cơ quan thuế hoặc cơ quan tiếp nhận hồ sơ thực hiện thủ tục hành chính về đất đai theo quy định tại cơ chế một cửa liên thông, công chức thuế tiếp nhận và đóng dấu tiếp nhận hồ sơ, ghi thời gian nhận hồ sơ, ghi nhận số lượng tài liệu trong hồ sơ và ghi vào sổ văn thư của cơ quan thuế. Trường hợp hồ sơ được gửi qua đường bưu chính, công chức thuế đóng dấu ghi ngày nhận hồ sơ và ghi vào sổ văn thư của cơ quan thuế. Trường hợp hồ sơ được nộp thông qua giao dịch điện tử, việc tiếp nhận, kiểm tra, chấp nhận hồ sơ khai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miễn tiền thuê đất, thuê mặt nước trong thời gian xây dựng cơ bản,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chủ trương đầu tư của cấp có thẩm quyền theo pháp luật về đầu tư (trừ trường hợp dự án đầu tư không thuộc diện phải cấp Quyết định chủ trương đầu tư theo pháp luật về đầu tư) hoặc văn bản chấp thuận chủ trương đầu tư theo pháp luật về đầu tư hoặc văn bản phê duyệt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thuê mặt nước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phép đầu tư hoặc Giấy chứng nhận đăng ký đầu tư (trừ trường hợp thuộc đối tượng không phải cấp các loại giấy tờ này theo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miễn tiền thuê đất, thuê mặt nước đối với hộ nông dân, hộ nông trường viên, xã viên hợp tác xã nông nghiệp nhận giao khoán của doanh nghiệp, hợp tác xã sản xuất nông nghiệp theo quy định của Chính phủ,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thuê mặt nước hoặc Hợp đồng cho thuê đất, thuê mặt nước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được miễn, giảm tiền thuê đất, thuê mặt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miễn, giảm tiền thuê đất đối với đất xây dựng cơ sở nghiên cứu khoa học,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doanh nghiệp công nghệ cao, doanh nghiệp khoa học và công nghệ,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miễn, giảm tiền thuê đất, thuê mặt nước đối với Hợp tác xã,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phép đầu tư hoặc Giấy chứng nhận đăng ký đầu tư (trừ trường hợp thuộc đối tượng không phải cấp các loại giấy tờ này theo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chủ trương đầu tư của cấp có thẩm quyền theo pháp luật về đầu tư (trừ trường hợp dự án đầu tư không thuộc diện phải cấp Quyết định chủ trương đầu tư theo pháp luật về đầu tư) hoặc văn bản chấp thuận chủ trương đầu tư theo pháp luật về đầu tư hoặc văn bản phê duyệt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thuê mặt nước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đối với các trường hợp miễn tiền thuê đất, thuê mặt nước không gắn với việc cho thuê đất mới theo quy định của Chính phủ,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thuê mặt nước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chứng minh thuộc đối tượng được miễn, giảm tiền thuê đất, thuê mặt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chủ đầu tư thực hiện dự án xây dựng nhà ở cho công nhân thuê trên đất thuê lại của doanh nghiệp kinh doanh kết cấu hạ tầng khu công nghiệp, cụm công nghiệp,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 của doanh nghiệp kinh doanh kết cấu hạ tầng đề nghị được miễn tiền thuê đất đối với diện tích đất cho nhà đầu tư thứ cấp thuê lại đất để thực hiện Dự án xây dựng nhà ở cho công nhân;.</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 của nhà đầu tư thứ cấp thuê lại đất của doanh nghiệp kinh doanh kết cấu hạ tầng đề nghị được miễn tiền thuê đất để thực hiện dự án xây dựng nhà ở cho công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dự án xây dựng nhà ở cho công nhân được lập, thẩm định, phê duyệt theo quy định của pháp luật đầu tư,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đầu tư xây dựng nhà ở cho công nhân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thuê lại đất giữa chủ đầu tư thực hiện dự án xây dựng nhà ở cho công nhân và doanh nghiệp kinh doanh kết cấu hạ tầng khu công nghiệp, cụm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giảm tiền thuê đất, thuê mặt nước theo quy định pháp luật về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tại Phụ lục 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66.01.MGTH.docx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phép đầu tư hoặc Giấy chứng nhận đăng ký đầu tư (trừ trường hợp thuộc đối tượng không phải cấp các loại giấy tờ này theo pháp luật về đầu tư và trường hợp được Nhà nước giao đất không thu tiền sử dụng đất nay chuyển sang thuê đất hoặc được Nhà nước cho thuê đất nay thuộc đối tượng được miễn, giảm tiền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chủ trương đầu tư của cấp có thẩm quyền theo pháp luật về đầu tư (trừ trường hợp dự án đầu tư không thuộc diện phải cấp Quyết định chủ trương đầu tư theo pháp luật về đầu tư) hoặc văn bản chấp thuận chủ trương đầu tư theo pháp luật về đầu tư hoặc văn bản phê duyệt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cho thuê đất, thuê mặt nước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 Thông báo giải trình, bổ sung thông tin, tài liệu (Mẫu 01/TB-BSTT-NNT)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123/2017/NĐ-CP</w:t>
            </w:r>
          </w:p>
        </w:tc>
        <w:tc>
          <w:p/>
          <w:p>
            <w:pPr>
              <w:spacing w:after="0" w:before="0" w:lineRule="auto" w:line="276"/>
              <w:jc w:val="left"/>
            </w:pPr>
            <w:r>
              <w:rPr>
                <w:rFonts w:ascii="Times New Roman" w:hAnsi="Times New Roman" w:cs="Times New Roman" w:eastAsia="Times New Roman"/>
                <w:b w:val="false"/>
                <w:sz w:val="26"/>
              </w:rPr>
              <w:t>Nghị định 123/2017/NĐ-CP</w:t>
            </w:r>
          </w:p>
        </w:tc>
        <w:tc>
          <w:p/>
          <w:p>
            <w:pPr>
              <w:spacing w:after="0" w:before="0" w:lineRule="auto" w:line="276"/>
              <w:jc w:val="left"/>
            </w:pPr>
            <w:r>
              <w:rPr>
                <w:rFonts w:ascii="Times New Roman" w:hAnsi="Times New Roman" w:cs="Times New Roman" w:eastAsia="Times New Roman"/>
                <w:b w:val="false"/>
                <w:sz w:val="26"/>
              </w:rPr>
              <w:t>14-11-2017</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2026-05-19T12:16:29Z</dcterms:created>
  <dc:creator>Apache POI</dc:creator>
</cp:coreProperties>
</file>