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số thuế đã nộp tại Việt Nam đối với đối tượng cư trú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Các tổ chức, cá nhân là đối tượng cư trú của nước ngoài chuẩn bị hồ sơ đề nghị xác nhận số thuế đã nộp tại Việt Nam gửi đến Thuế tỉnh, thành phố.
Trường hợp một đối tượng cư trú của Nước ký kết Hiệp định thuế với Việt Nam phải nộp thuế thu nhập tại Việt Nam theo quy định của Hiệp định thuế và pháp luật thuế Việt Nam muốn xác nhận số thuế đã nộp tại Việt Nam để được khấu trừ vào số thuế phải nộp tại nước cư trú chuẩn bị hồ sơ đề nghị xác nhận số thuế đã nộp tại Việt Nam gửi đến Thuế tỉnh, thành phố nơi đăng ký nộp thuế theo quy định.
+ Bước 2. Cơ quan thuế tiếp nhận:
++ Trường hợp hồ sơ được nộp trực tiếp tại cơ quan thuế hoặc hồ sơ được gửi qua đường bưu chính: cơ quan thuế thực hiện tiếp nhận và giải quyết hồ sơ và trả kết quả theo quy định.
++ Trường hợp hồ sơ được nộp đến cơ quan thuế thông qua giao dịch điện tử, việc tiếp nhận, kiểm tra, chấp nhận,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quá trình giải quyết hồ sơ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
Trong thời hạn 10 ngày làm việc kể từ ngày cơ quan thuế ban hành Thông báo, người nộp thuế có trách nhiệm gửi văn bản giải trình hoặc bổ sung thông tin, tài liệu theo thông báo của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quá trình giải quyết hồ sơ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
Trong thời hạn 10 ngày làm việc kể từ ngày cơ quan thuế ban hành Thông báo, người nộp thuế có trách nhiệm gửi văn bản giải trình hoặc bổ sung thông tin, tài liệu theo thông báo của cơ quan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quá trình giải quyết hồ sơ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
Trong thời hạn 10 ngày làm việc kể từ ngày cơ quan thuế ban hành Thông báo, người nộp thuế có trách nhiệm gửi văn bản giải trình hoặc bổ sung thông tin, tài liệu theo thông báo của cơ quan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(hoặc bản sao đã được chứng thực) Giấy chứng nhận cư trú do cơ quan thuế của nước cư trú cấp (ghi rõ là đối tượng cư trú trong kỳ tính thuế nào) đã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trong trường hợp người nộp thuế uỷ quyền cho đại diện hợp pháp thực hiện thủ tục áp dụng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xác nhận số thuế đã nộp tại Việt Nam theo Hiệp định thuế theo mẫu số 03/HTQT ban hành kèm theo Thông tư số 80/2021/TT-BTC ngày 29/9/2021 của Bộ Tài chính (đã được sửa đổi tại Thông tư số 94/2025/TT-BTC), trong đó cung cấp các thông tin về giao dịch liên quan đến thu nhập chịu thuế, số thuế phát sinh và các ưu đãi thuế đối với giao dịch đó thuộc phạm vi điều chỉnh của Hiệp định thuế</w:t>
            </w:r>
          </w:p>
        </w:tc>
        <w:tc>
          <w:p/>
          <w:p>
            <w:pPr>
              <w:spacing w:after="0" w:before="0" w:lineRule="auto" w:line="276"/>
              <w:jc w:val="left"/>
            </w:pPr>
            <w:r>
              <w:rPr>
                <w:rFonts w:ascii="Times New Roman" w:hAnsi="Times New Roman" w:cs="Times New Roman" w:eastAsia="Times New Roman"/>
                <w:b w:val="false"/>
                <w:sz w:val="26"/>
              </w:rPr>
              <w:t>Mu03HTQT.docx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thuế thu nhập đã nộp tại Việt Nam (mẫu số 04/HTQT), Xác nhận số thuế phát sinh tại Việt Nam nhưng không phải nộp do được ưu đãi thuế dành cho đối tượng đề nghị (mẫu số 05/HTQT)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09/7/2024 của Bộ Tài chính sửa đổi, bổ sung một số điều của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2026-05-13T16:05:38Z</dcterms:created>
  <dc:creator>Apache POI</dc:creator>
</cp:coreProperties>
</file>