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3.000152.000.00.00.H36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538/QĐ-UBND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định chủ trương chuyển mục đích sử dụng rừng sang mục đích khác thuộc thẩm quyền của Hội đồng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lâm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i) Trường hợp Quyết định chủ trương chuyển mục đích sử dụng rừng sang mục đích khác thuộc thẩm quyền của Hội đồng nhân dân cấp tỉnh
a) Bước 1: Nộp, tiếp nhận hồ sơ
Tổ chức, cá nhân có dự án đề nghị quyết định chủ trương chuyển mục đích sử dụng rừng sang mục đích khác gửi trực tiếp hoặc qua dịch vụ bưu chính hoặc qua môi trường điện tử 01 bộ hồ sơ đến Sở Nông nghiệp và Môi trường nơi có diện tích rừng đề nghị chuyển mục đích sử dụng sang mục đích khác. 
Trường hợp hồ sơ không hợp lệ, trong thời hạn 03 ngày làm việc kể từ ngày nhận được hồ sơ, Sở Nông nghiệp và Môi trường trả lời bằng văn bản và nêu rõ lý do cho tổ chức, cá nhân.
b) Bước 2: Thẩm định
Trong thời gian 15 ngày kể từ ngày nhận đủ hồ sơ hợp lệ, Sở Nông nghiệp và Môi trường kiểm tra, xác minh về báo cáo thuyết minh hiện trạng rừng và bản đồ hiện trạng rừng khu vực đề nghị quyết định chủ trương chuyển mục đích sử dụng rừng sang mục đích khác và tổ chức thẩm định.
Nội dung thẩm định bao gồm: cơ sở pháp lý; thành phần, nội dung hồ sơ; sự cần thiết đầu tư dự án; vị trí tiểu khu, khoảnh, lô, địa danh hành chính, diện tích rừng theo: nguồn gốc hình thành (rừng tự nhiên, rừng trồng), loại rừng (rừng đặc dụng, rừng phòng hộ, rừng sản xuất); trữ lượng đối với rừng tự nhiên, loài cây và trữ lượng đối với rừng trồng theo báo cáo thuyết minh và bản đồ hiện trạng rừng; đáp ứng nguyên tắc, căn cứ chuyển mục đích sử dụng rừng sang mục đích khác theo quy định tại Điều 14, Điều 15 Luật Lâm nghiệp. Đối với dự án có chuyển mục đích sử dụng rừng tự nhiên sang mục đích khác: thẩm định dự án đáp ứng tiêu chí dự án được chuyển mục đích sử dụng rừng tự nhiên sang mục đích khác theo quy định tại Điều 41a Nghị định số 91/2024/NĐ-CP.
Trường hợp kết quả thẩm định không đủ điều kiện, trong thời gian 05 ngày làm việc kể từ ngày tổ chức thẩm định, Sở Nông nghiệp và Môi trường trả lời bằng văn bản và nêu rõ lý do.
c) Bước 3: Báo cáo kết quả thẩm định
Trong thời gian 10 ngày kể từ ngày tổ chức thẩm định đủ điều kiện, Sở Nông nghiệp và Môi trường báo cáo Ủy ban nhân dân cấp tỉnh kết quả thẩm định để trình Hội đồng nhân dân cấp tỉnh xem xét, quyết định chủ trương chuyển mục đích sử dụng rừng sang mục đích khác.
d) Bước 4: Trình Hội đồng nhân dân cấp tỉnh hoặc lấy ý kiến thống nhất của bộ, ngành (đối với trường hợp diện tích rừng chuyển mục đích sử dụng sang mục đích khác thuộc phạm vi quản lý của chủ rừng là các đơn vị trực thuộc các bộ, ngành) trước khi trình Hội đồng nhân dân cấp tỉnh 
* Trong thời gian 10 ngày kể từ ngày nhận được báo cáo kết quả thẩm định và hồ sơ của Sở Nông nghiệp và Môi trường, Ủy ban nhân dân cấp tỉnh trình Hội đồng nhân dân cấp tỉnh xem xét, quyết định chủ trương chuyển mục đích sử dụng rừng sang mục đích khác.
* Trường hợp diện tích rừng chuyển mục đích sử dụng sang mục đích khác thuộc phạm vi quản lý của chủ rừng là các đơn vị trực thuộc các bộ, ngành:
Trong thời gian 03 ngày làm việc kể từ ngày nhận được báo cáo kết quả thẩm định của Sở Nông nghiệp và Môi trường, Chủ tịch Ủy ban nhân dân cấp tỉnh có văn bản lấy ý kiến thống nhất của bộ, ngành.
Trong thời gian 15 ngày, kể từ ngày nhận được hồ sơ lấy ý kiến của Ủy ban nhân dân cấp tỉnh, bộ, ngành có ý kiến bằng văn bản gửi Ủy ban nhân dân cấp tỉnh. Trường hợp không thống nhất, nêu rõ lý do.
Trong thời gian 05 ngày kể từ ngày nhận được ý kiến thống nhất của bộ, ngành, Ủy ban nhân dân cấp tỉnh trình Hội đồng nhân dân cấp tỉnh xem xét, quyết định chủ trương chuyển mục đích sử dụng rừng sang mục đích khác.
đ) Bước 5: Quyết định
Hội đồng nhân dân cấp tỉnh xem xét, quyết định chủ trương chuyển mục đích sử dụng rừng sang mục đích khác theo quy định của pháp luật.
(ii) Trường hợp Quyết định chủ trương chuyển mục đích sử dụng rừng sang mục đích khác đối với dự án đầu tư có đề xuất chuyển mục đích sử dụng rừng sang mục đích khác thuộc thẩm quyền chấp thuận, quyết định chủ trương đầu tư của Luật Đầu tư, Luật Đầu tư công, Luật Đầu tư theo phương thức đối tác công tư, Luật Dầu khí
Trong quá trình thẩm định để chấp thuận, quyết định chủ trương đầu tư đối với dự án thuộc thẩm quyền chấp thuận, quyết định chủ trương đầu tư của Hội đồng nhân dân cấp tỉnh, Cơ quan chủ trì thẩm định lấy ý kiến thẩm định của Sở Nông nghiệp và Môi trường và Ủy ban nhân dân cấp huyện nơi dự kiến thực hiện dự án về đề xuất chuyển mục đích sử dụng rừng sang mục đích khác của dự án.
Nội dung lấy ý kiến Sở Nông nghiệp và Môi trường về: hiện trạng rừng (rừng tự nhiên, rừng trồng; rừng đặc dụng, rừng phòng hộ và rừng sản xuất); tiêu chí dự án được chuyển mục đích sử dụng rừng tự nhiên sang mục đích khác (đối với dự án có chuyển mục đích sử dụng rừng tự nhiên); sự phù hợp của dự án với quy hoạch theo quy định tại khoản 1 Điều 14 và khoản 1 Điều 19 Luật Lâm nghiệp được sửa đổi, bổ sung tại khoản 1 và khoản 4 Điều 248 Luật Đất đai năm 2024; khẳng định đủ điều kiện hay không đủ điều kiện để quyết định chủ trương chuyển mục đích sử dụng rừng sang mục đích khác.
(iii) Trường hợp Quyết định chủ trương chuyển mục đích sử dụng rừng sang mục đích khác đối với dự án thuộc thẩm quyền của Hội đồng nhân dân cấp tỉnh chấp thuận, quyết định chủ trương đầu tư có đề xuất chuyển mục đích sử dụng rừng sang mục đích khác đối với diện tích rừng thuộc phạm vi quản lý của chủ rừng là các đơn vị trực thuộc các bộ, ngành
Trước khi trình Hội đồng nhân dân cấp tỉnh chấp thuận, quyết định chủ trương đầu tư dự án, Chủ tịch Ủy ban nhân dân cấp tỉnh có văn bản lấy ý kiến thống nhất của bộ, ngành và chỉ trình cấp có thẩm quyền chấp thuận, quyết định chủ trương đầu tư dự án khi được sự thống nhất của bộ, ngành về chuyển mục đích sử dụng rừng sang mục đích khác để thực hiện dự 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Hội đồng nhân dân cấp tỉnh xem xét, quyết định chủ trương chuyển mục đích sử dụng rừng sang mục đích khác: 35 ngày, kể từ ngày nhận đủ hồ sơ hợp lệ.
- Trường hợp diện tích rừng chuyển mục đích sử dụng sang mục đích khác thuộc phạm vi quản lý của chủ rừng là các đơn vị trực thuộc các bộ, ngành: Hội đồng nhân dân cấp tỉnh xem xét, quyết định chủ trương chuyển mục đích sử dụng rừng sang mục đích khác: 48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Hội đồng nhân dân cấp tỉnh xem xét, quyết định chủ trương chuyển mục đích sử dụng rừng sang mục đích khác: 35 ngày, kể từ ngày nhận đủ hồ sơ hợp lệ.
- Trường hợp diện tích rừng chuyển mục đích sử dụng sang mục đích khác thuộc phạm vi quản lý của chủ rừng là các đơn vị trực thuộc các bộ, ngành: Hội đồng nhân dân cấp tỉnh xem xét, quyết định chủ trương chuyển mục đích sử dụng rừng sang mục đích khác: 48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Hội đồng nhân dân cấp tỉnh xem xét, quyết định chủ trương chuyển mục đích sử dụng rừng sang mục đích khác: 35 ngày, kể từ ngày nhận đủ hồ sơ hợp lệ.
- Trường hợp diện tích rừng chuyển mục đích sử dụng sang mục đích khác thuộc phạm vi quản lý của chủ rừng là các đơn vị trực thuộc các bộ, ngành: Hội đồng nhân dân cấp tỉnh xem xét, quyết định chủ trương chuyển mục đích sử dụng rừng sang mục đích khác: 48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(i) Trường hợp Quyết định chủ trương chuyển mục đích sử dụng rừng sang mục đích khác thuộc thẩm quyền của Hội đồng nhân dân cấp tỉnh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Hồ sơ tổ chức, cá nhân nộp đến Sở Nông nghiệp và Môi trường,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quyết định điều chỉnh chủ trương chuyển mục đích sử dụng rừng sang mục đích khác theo Mẫu số 17 (đối với tổ chức), Mẫu số 18 (đối với cá nhân) Phụ lục II kèm theo Nghị định số 91/2024/NĐ-CP ngày 18/7/2024 của Chính phủ;</w:t>
            </w:r>
          </w:p>
        </w:tc>
        <w:tc>
          <w:p/>
          <w:p>
            <w:pPr>
              <w:spacing w:after="0" w:before="0" w:lineRule="auto" w:line="276"/>
              <w:jc w:val="left"/>
            </w:pPr>
            <w:r>
              <w:rPr>
                <w:rFonts w:ascii="Times New Roman" w:hAnsi="Times New Roman" w:cs="Times New Roman" w:eastAsia="Times New Roman"/>
                <w:b w:val="false"/>
                <w:sz w:val="26"/>
              </w:rPr>
              <w:t>Mẫu số 17. Phụ lục II.doc</w:t>
            </w:r>
          </w:p>
          <w:p>
            <w:pPr>
              <w:spacing w:after="0" w:before="0" w:lineRule="auto" w:line="276"/>
              <w:jc w:val="left"/>
            </w:pPr>
            <w:r>
              <w:rPr>
                <w:rFonts w:ascii="Times New Roman" w:hAnsi="Times New Roman" w:cs="Times New Roman" w:eastAsia="Times New Roman"/>
                <w:b w:val="false"/>
                <w:sz w:val="26"/>
              </w:rPr>
              <w:t>Mẫu số 18. Phụ lục 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chấp thuận chủ trương đầu tư hoặc quyết định chủ trương đầu tư hoặc quyết định phê duyệt dự án đầu tư theo quy định của pháp luật về đầu tư, đầu tư công, đầu tư theo phương thức đối tác công tư, dầu khí và pháp luật khác có liên quan; báo cáo đề xuất dự án đầu tư công khẩn cấp hoặc quyết định phê duyệt chương trình, mục tiêu quốc gia hoặc quyết định chủ trương đầu tư dự án trong đó có dự án thành phần đề xuất chuyển mục đích sử dụng rừng đối với dự án theo quy định tại khoản 6 Điều 18 Luật Đầu tư công năm 2019;</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về đánh giá tác động môi trường của dự án là một trong các tài liệu sau: Bản chính đánh giá sơ bộ tác động môi trường hoặc báo cáo đánh giá tác động môi trường hoặc bản sao giấy phép môi trường hoặc đăng ký môi trường theo quy định của pháp luật về bảo vệ môi trường,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thuyết minh hiện trạng rừng và bản đồ hiện trạng rừng khu vực đề nghị chuyển mục đích sử dụng rừng sang mục đích khác do chủ dự án lập trong thời gian 6 tháng trước ngày nộp hồ sơ. Báo cáo thuyết minh thể hiện rõ thông tin về vị trí (tiểu khu, khoảnh, lô, địa danh hành chính khu rừng), diện tích rừng theo: loại rừng (rừng đặc dụng, rừng phòng hộ, rừng sản xuất), nguồn gốc hình thành (rừng tự nhiên, rừng trồng) và được thể hiện trên bản đồ hiện trạng rừng tỷ lệ 1/5.000 đối với dự án có diện tích chuyển mục đích sử dụng rừng dưới 500 ha, tỷ lệ 1/10.000 đối với dự án có diện tích chuyển mục đích sử dụng rừng từ 500 ha trở lên và dự án dạng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cam kết thực hiện nghĩa vụ trồng rừng thay thế đối với diện tích đề nghị chuyển mục đích sử dụng rừng sang mục đích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(ii) Trường hợp Quyết định chủ trương chuyển mục đích sử dụng rừng sang mục đích khác đối với dự án đầu tư có đề xuất chuyển mục đích sử dụng rừng sang mục đích khác thuộc thẩm quyền chấp thuận, quyết định chủ trương đầu tư của Luật Đầu tư, Luật Đầu tư công, Luật Đầu tư theo phương thức đối tác công tư, Luật Dầu khí,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chấp thuận hoặc quyết định chủ trương đầu tư dự án đồng thời là chủ trương chuyển mục đích sử dụng rừng sang mục đích khác; trong nội dung văn bản chấp thuận hoặc quyết định chủ trương đầu tư dự án có ghi dự kiến quy mô diện tích rừng cần chuyển sang mục đích khác để thực hiện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thuyết minh hiện trạng rừng và bản đồ hiện trạng rừng khu vực đề nghị chuyển mục đích sử dụng rừng sang mục đích khác do chủ dự án lập trong thời gian 6 tháng trước ngày nộp hồ sơ. Báo cáo thuyết minh thể hiện rõ thông tin về vị trí (tiểu khu, khoảnh, lô, địa danh hành chính khu rừng), diện tích rừng theo: loại rừng (rừng đặc dụng, rừng phòng hộ, rừng sản xuất), nguồn gốc hình thành (rừng tự nhiên, rừng trồng) và được thể hiện trên bản đồ hiện trạng rừng tỷ lệ 1/5.000 đối với dự án có diện tích chuyển mục đích sử dụng rừng sang mục đích khác dưới 500 ha, tỷ lệ 1/10.000 đối với dự án có diện tích chuyển mục đích sử dụng sang rừng mục đích khác từ 500 ha trở lên và dự án dạng tuyến  (thành phần hồ sơ này là thành phần trong hồ sơ trình cấp có thẩm quyền chấp thuận hoặc quyết định chủ trương đầu tư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Hồ sơ Uỷ ban nhân dân cấp tỉnh trình Hội đồng nhân dân cấp tỉnh xem xét, quyết định chủ trương chuyển mục đích sử dụng rừng sang mục đích khác,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Tài liệu về đánh giá tác động môi trường của dự án là một trong các tài liệu sau: Bản chính đánh giá sơ bộ tác động môi trường hoặc báo cáo đánh giá tác động môi trường hoặc bản sao giấy phép môi trường hoặc đăng ký môi trường theo quy định của pháp luật về bảo vệ môi trường,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thuyết minh hiện trạng rừng và bản đồ hiện trạng rừng khu vực đề nghị chuyển mục đích sử dụng rừng sang mục đích khác do chủ dự án lập trong thời gian 6 tháng trước ngày nộp hồ sơ. Báo cáo thuyết minh thể hiện rõ thông tin về vị trí (tiểu khu, khoảnh, lô, địa danh hành chính khu rừng), diện tích rừng theo: loại rừng (rừng đặc dụng, rừng phòng hộ, rừng sản xuất), nguồn gốc hình thành (rừng tự nhiên, rừng trồng) và được thể hiện trên bản đồ hiện trạng rừng tỷ lệ 1/5.000 đối với dự án có diện tích chuyển mục đích sử dụng rừng dưới 500 ha, tỷ lệ 1/10.000 đối với dự án có diện tích chuyển mục đích sử dụng rừng từ 500 ha trở lên và dự án dạng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cam kết thực hiện nghĩa vụ trồng rừng thay thế đối với diện tích đề nghị chuyển mục đích sử dụng rừng sang mục đích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trình của Ủy ban nhân dân cấp tỉnh theo Mẫu số 19 Phụ lục II kèm theo Nghị định số 91/2024/NĐ-CP ngày 18/7/2024 của Chính phủ</w:t>
            </w:r>
          </w:p>
        </w:tc>
        <w:tc>
          <w:p/>
          <w:p>
            <w:pPr>
              <w:spacing w:after="0" w:before="0" w:lineRule="auto" w:line="276"/>
              <w:jc w:val="left"/>
            </w:pPr>
            <w:r>
              <w:rPr>
                <w:rFonts w:ascii="Times New Roman" w:hAnsi="Times New Roman" w:cs="Times New Roman" w:eastAsia="Times New Roman"/>
                <w:b w:val="false"/>
                <w:sz w:val="26"/>
              </w:rPr>
              <w:t>Mẫu số 19. Phụ lục 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kết quả thẩm định của Sở Nông nghiệp và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quyết định điều chỉnh chủ trương chuyển mục đích sử dụng rừng sang mục đích khác theo Mẫu số 17 (đối với tổ chức), Mẫu số 18 (đối với cá nhân) Phụ lục II kèm theo Nghị định số 91/2024/NĐ-CP ngày 18/7/2024 của Chính phủ;</w:t>
            </w:r>
          </w:p>
        </w:tc>
        <w:tc>
          <w:p/>
          <w:p>
            <w:pPr>
              <w:spacing w:after="0" w:before="0" w:lineRule="auto" w:line="276"/>
              <w:jc w:val="left"/>
            </w:pPr>
            <w:r>
              <w:rPr>
                <w:rFonts w:ascii="Times New Roman" w:hAnsi="Times New Roman" w:cs="Times New Roman" w:eastAsia="Times New Roman"/>
                <w:b w:val="false"/>
                <w:sz w:val="26"/>
              </w:rPr>
              <w:t>Mẫu số 17. Phụ lục II.doc</w:t>
            </w:r>
          </w:p>
          <w:p>
            <w:pPr>
              <w:spacing w:after="0" w:before="0" w:lineRule="auto" w:line="276"/>
              <w:jc w:val="left"/>
            </w:pPr>
            <w:r>
              <w:rPr>
                <w:rFonts w:ascii="Times New Roman" w:hAnsi="Times New Roman" w:cs="Times New Roman" w:eastAsia="Times New Roman"/>
                <w:b w:val="false"/>
                <w:sz w:val="26"/>
              </w:rPr>
              <w:t>Mẫu số 18. Phụ lục 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chấp thuận chủ trương đầu tư hoặc quyết định chủ trương đầu tư hoặc quyết định phê duyệt dự án đầu tư theo quy định của pháp luật về đầu tư, đầu tư công, đầu tư theo phương thức đối tác công tư, dầu khí và pháp luật khác có liên quan; báo cáo đề xuất dự án đầu tư công khẩn cấp hoặc quyết định phê duyệt chương trình, mục tiêu quốc gia hoặc quyết định chủ trương đầu tư dự án trong đó có dự án thành phần đề xuất chuyển mục đích sử dụng rừng đối với dự án theo quy định tại khoản 6 Điều 18 Luật Đầu tư công năm 2019;</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 Hồ sơ Chủ tịch Uỷ ban nhân dân cấp tỉnh lấy ý kiến thống nhất của bộ, ngành trong trường hợp diện tích rừng chuyển mục đích sử dụng sang mục đích khác thuộc phạm vi quản lý của chủ rừng là các đơn vị trực thuộc các bộ, ngành,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Báo cáo kết quả thẩm định của Sở Nông nghiệp và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của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 Hồ sơ Ủy ban nhân dân cấp tỉnh trình Hội đồng nhân dân cấp tỉnh xem xét, quyết định chủ trương chuyển mục đích sử dụng rừng sang mục đích khác đối với trường hợp diện tích rừng chuyển mục đích sử dụng sang mục đích khác thuộc phạm vi quản lý của chủ rừng là các đơn vị trực thuộc các bộ, ngành,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quyết định điều chỉnh chủ trương chuyển mục đích sử dụng rừng sang mục đích khác theo Mẫu số 17 (đối với tổ chức), Mẫu số 18 (đối với cá nhân) Phụ lục II kèm theo Nghị định số 91/2024/NĐ-CP ngày 18/7/2024 của Chính phủ;</w:t>
            </w:r>
          </w:p>
        </w:tc>
        <w:tc>
          <w:p/>
          <w:p>
            <w:pPr>
              <w:spacing w:after="0" w:before="0" w:lineRule="auto" w:line="276"/>
              <w:jc w:val="left"/>
            </w:pPr>
            <w:r>
              <w:rPr>
                <w:rFonts w:ascii="Times New Roman" w:hAnsi="Times New Roman" w:cs="Times New Roman" w:eastAsia="Times New Roman"/>
                <w:b w:val="false"/>
                <w:sz w:val="26"/>
              </w:rPr>
              <w:t>Mẫu số 17. Phụ lục II.doc</w:t>
            </w:r>
          </w:p>
          <w:p>
            <w:pPr>
              <w:spacing w:after="0" w:before="0" w:lineRule="auto" w:line="276"/>
              <w:jc w:val="left"/>
            </w:pPr>
            <w:r>
              <w:rPr>
                <w:rFonts w:ascii="Times New Roman" w:hAnsi="Times New Roman" w:cs="Times New Roman" w:eastAsia="Times New Roman"/>
                <w:b w:val="false"/>
                <w:sz w:val="26"/>
              </w:rPr>
              <w:t>Mẫu số 18. Phụ lục 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văn bản chấp thuận chủ trương đầu tư hoặc quyết định chủ trương đầu tư hoặc quyết định phê duyệt dự án đầu tư theo quy định của pháp luật về đầu tư, đầu tư công, đầu tư theo phương thức đối tác công tư, dầu khí và pháp luật khác có liên quan; báo cáo đề xuất dự án đầu tư công khẩn cấp hoặc quyết định phê duyệt chương trình, mục tiêu quốc gia hoặc quyết định chủ trương đầu tư dự án trong đó có dự án thành phần đề xuất chuyển mục đích sử dụng rừng đối với dự án theo quy định tại khoản 6 Điều 18 Luật Đầu tư công năm 2019;</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về đánh giá tác động môi trường của dự án là một trong các tài liệu sau: Bản chính đánh giá sơ bộ tác động môi trường hoặc báo cáo đánh giá tác động môi trường hoặc bản sao giấy phép môi trường hoặc đăng ký môi trường theo quy định của pháp luật về bảo vệ môi trường, pháp luật về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thuyết minh hiện trạng rừng và bản đồ hiện trạng rừng khu vực đề nghị chuyển mục đích sử dụng rừng sang mục đích khác do chủ dự án lập trong thời gian 6 tháng trước ngày nộp hồ sơ. Báo cáo thuyết minh thể hiện rõ thông tin về vị trí (tiểu khu, khoảnh, lô, địa danh hành chính khu rừng), diện tích rừng theo: loại rừng (rừng đặc dụng, rừng phòng hộ, rừng sản xuất), nguồn gốc hình thành (rừng tự nhiên, rừng trồng) và được thể hiện trên bản đồ hiện trạng rừng tỷ lệ 1/5.000 đối với dự án có diện tích chuyển mục đích sử dụng rừng dưới 500 ha, tỷ lệ 1/10.000 đối với dự án có diện tích chuyển mục đích sử dụng rừng từ 500 ha trở lên và dự án dạng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cam kết thực hiện nghĩa vụ trồng rừng thay thế đối với diện tích đề nghị chuyển mục đích sử dụng rừng sang mục đích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cho ý kiến thống nhất của bộ, ngành (trong trường hợp diện tích rừng chuyển mục đích sử dụng sang mục đích khác thuộc phạm vi quản lý của chủ rừng là các đơn vị trực thuộc các bộ, ngành).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trình của Ủy ban nhân dân cấp tỉnh theo Mẫu số 19 Phụ lục II kèm theo Nghị định số 91/2024/NĐ-CP ngày 18/7/2024 của Chính phủ</w:t>
            </w:r>
          </w:p>
        </w:tc>
        <w:tc>
          <w:p/>
          <w:p>
            <w:pPr>
              <w:spacing w:after="0" w:before="0" w:lineRule="auto" w:line="276"/>
              <w:jc w:val="left"/>
            </w:pPr>
            <w:r>
              <w:rPr>
                <w:rFonts w:ascii="Times New Roman" w:hAnsi="Times New Roman" w:cs="Times New Roman" w:eastAsia="Times New Roman"/>
                <w:b w:val="false"/>
                <w:sz w:val="26"/>
              </w:rPr>
              <w:t>Mẫu số 19. Phụ lục 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kết quả thẩm định của Sở Nông nghiệp và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 – 36 Trần Phú, Đà Lạt,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chủ trương chuyển mục đích sử dụng rừng sang mục đích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156/2018/NĐ-CP</w:t>
            </w:r>
          </w:p>
        </w:tc>
        <w:tc>
          <w:p/>
          <w:p>
            <w:pPr>
              <w:spacing w:after="0" w:before="0" w:lineRule="auto" w:line="276"/>
              <w:jc w:val="left"/>
            </w:pPr>
            <w:r>
              <w:rPr>
                <w:rFonts w:ascii="Times New Roman" w:hAnsi="Times New Roman" w:cs="Times New Roman" w:eastAsia="Times New Roman"/>
                <w:b w:val="false"/>
                <w:sz w:val="26"/>
              </w:rPr>
              <w:t>Nghị định 156/2018/NĐ-CP</w:t>
            </w:r>
          </w:p>
        </w:tc>
        <w:tc>
          <w:p/>
          <w:p>
            <w:pPr>
              <w:spacing w:after="0" w:before="0" w:lineRule="auto" w:line="276"/>
              <w:jc w:val="left"/>
            </w:pPr>
            <w:r>
              <w:rPr>
                <w:rFonts w:ascii="Times New Roman" w:hAnsi="Times New Roman" w:cs="Times New Roman" w:eastAsia="Times New Roman"/>
                <w:b w:val="false"/>
                <w:sz w:val="26"/>
              </w:rPr>
              <w:t>16-11-2018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91/2024/NĐ-CP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156/2018/NĐ-CP ngày 16/11/2018 của Chính phủ quy định chi tiết thi hành một số điều của Luật Lâm nghiệp</w:t>
            </w:r>
          </w:p>
        </w:tc>
        <w:tc>
          <w:p/>
          <w:p>
            <w:pPr>
              <w:spacing w:after="0" w:before="0" w:lineRule="auto" w:line="276"/>
              <w:jc w:val="left"/>
            </w:pPr>
            <w:r>
              <w:rPr>
                <w:rFonts w:ascii="Times New Roman" w:hAnsi="Times New Roman" w:cs="Times New Roman" w:eastAsia="Times New Roman"/>
                <w:b w:val="false"/>
                <w:sz w:val="26"/>
              </w:rPr>
              <w:t>18-07-2024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Đủ điều kiện toàn trình theo Quyết định 2128/QĐ-BNNMT ngày 16/6/2025</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2026-05-14T02:42:43Z</dcterms:created>
  <dc:creator>Apache POI</dc:creator>
</cp:coreProperties>
</file>