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1733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tạm thời một phần hè phố, lòng đường để trông, giữ xe có thu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Hạ tầng kỹ thuật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tổ chức nộp hồ sơ cho Bộ phận tiếp nhận và trả kết quả của UBND các huyện, thị xã, thành phố, thời gian từ thứ 2 đến thứ 6 hàng tuần trong giờ hành chính. Bộ phận tiếp nhận hồ sơ kiểm tra thành phần hồ sơ, nếu không đúng quy định, hướng dẫn hoàn thiện hồ sơ; nếu đúng quy định, viết giấy biên nhận và hẹn trả kết quả.
- UBND các huyện, thị xã, thành phố tiến hành thẩm định hồ sơ; nếu đủ điều kiện, cấp giấy phép; trường hợp không cấp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Mức thu phí (đồng/m2/tháng) Đồng</w:t>
              <w:t xml:space="preserve"> (1. Làm bãi đỗ xe, giữ xe công cộng tạm thời để phục vụ nhu cầu kinh doanh hàng hóa, dịch vụ của tổ chức, cá nhân; làm nơi kinh doanh, buôn bán cho hộ gia đình và cá nhân: a) Đường phố thuộc thành phố Nha Trang:	  - Loại 1:	15.000 - Loại 2:	14.000 - Loại 3:	12.000 - Loại 4:	11.000 - Loại 5:	9.000 - Loại 6:	8.000 - Loại 7:	6.000 - Loại 8:	5.000)</w:t>
              <w:br/>
              <w:t>File đính kèm: 23_2016_NQ-HDND_339003.doc</w:t>
            </w:r>
          </w:p>
          <w:p>
            <w:pPr>
              <w:spacing w:after="0" w:before="0" w:lineRule="auto" w:line="276"/>
              <w:jc w:val="left"/>
            </w:pPr>
            <w:r>
              <w:rPr>
                <w:rFonts w:ascii="Times New Roman" w:hAnsi="Times New Roman" w:cs="Times New Roman" w:eastAsia="Times New Roman"/>
                <w:b w:val="false"/>
                <w:sz w:val="26"/>
              </w:rPr>
              <w:t>Phí : Mức thu phí (đồng/m2/tháng) Đồng</w:t>
              <w:t xml:space="preserve"> (Làm bãi đỗ xe, giữ xe công cộng tạm thời để phục vụ nhu cầu kinh doanh hàng hóa, dịch vụ của tổ chức, cá nhân; làm nơi kinh doanh, buôn bán cho hộ gia đình và cá nhân:b) Đường phố thuộc các phường thuộc thành phố Cam Ranh, các phường thuộc thị xã Ninh Hòa và thị trấn các huyện Vạn Ninh, Diên Khánh, Cam Lâm:	  - Loại 1:	11.000 - Loại 2:	9.000 - Loại 3:	8.000 - Loại 4:	6.000 - Loại 5:	5.000 - Loại 6:	3.000)</w:t>
            </w:r>
          </w:p>
          <w:p>
            <w:pPr>
              <w:spacing w:after="0" w:before="0" w:lineRule="auto" w:line="276"/>
              <w:jc w:val="left"/>
            </w:pPr>
            <w:r>
              <w:rPr>
                <w:rFonts w:ascii="Times New Roman" w:hAnsi="Times New Roman" w:cs="Times New Roman" w:eastAsia="Times New Roman"/>
                <w:b w:val="false"/>
                <w:sz w:val="26"/>
              </w:rPr>
              <w:t>Phí : Mức thu phí (đồng/m2/tháng) Đồng</w:t>
              <w:t xml:space="preserve"> (2. Làm nơi tập kết tạm thời để trung chuyển hàng hóa, vật liệu xây dựng, sửa chữa công trình; làm nơi tập kết tạm thời để vật tư, thiết bị phục vụ nhu cầu thi công hạ tầng kỹ thuật; đào, lấp lòng đường, hè phố trong đô thị để thi công công trình hạ tầng kỹ thuật.	45.000)</w:t>
            </w:r>
          </w:p>
        </w:tc>
        <w:tc>
          <w:p/>
          <w:p>
            <w:pPr>
              <w:spacing w:after="0" w:before="0" w:lineRule="auto" w:line="276"/>
              <w:jc w:val="left"/>
            </w:pPr>
            <w:r>
              <w:rPr>
                <w:rFonts w:ascii="Times New Roman" w:hAnsi="Times New Roman" w:cs="Times New Roman" w:eastAsia="Times New Roman"/>
                <w:b w:val="false"/>
                <w:sz w:val="26"/>
              </w:rPr>
              <w:t>Cá nhân, tổ chức nộp hồ sơ và nhận kết quả trực tiếp tại Bộ phận tiếp nhận và trả kết quả của UBND các huyện, thị xã, thành phố.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phép sử dụng tạm thời một phần hè phố, lòng đường để trông giữ xe của cá nhân, tổ chức có nhu cầu sử dụng (theo Phụ lục 01 kèm theo Quyết định số 04/2015/QĐ-UBND ngày 30/3/2015 của UBND tỉnh Khánh Hòa).</w:t>
            </w:r>
          </w:p>
        </w:tc>
        <w:tc>
          <w:p/>
          <w:p>
            <w:pPr>
              <w:spacing w:after="0" w:before="0" w:lineRule="auto" w:line="276"/>
              <w:jc w:val="left"/>
            </w:pPr>
            <w:r>
              <w:rPr>
                <w:rFonts w:ascii="Times New Roman" w:hAnsi="Times New Roman" w:cs="Times New Roman" w:eastAsia="Times New Roman"/>
                <w:b w:val="false"/>
                <w:sz w:val="26"/>
              </w:rPr>
              <w:t>PL1.doc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vẽ vị trí mặt bằng đề nghị cấp phép do tổ chức, cá nhân có nhu cầu tự thiết lập; bản vẽ phải thể hiện rõ vị trí, tên tuyến đường, diện tích kích thước sử dụng (theo Phụ lục 02 kèm theo Quyết định số 04/2015/QĐ-UBND ngày 30/3/2015 của UBND tỉnh Khánh Hòa).</w:t>
            </w:r>
          </w:p>
        </w:tc>
        <w:tc>
          <w:p/>
          <w:p>
            <w:pPr>
              <w:spacing w:after="0" w:before="0" w:lineRule="auto" w:line="276"/>
              <w:jc w:val="left"/>
            </w:pPr>
            <w:r>
              <w:rPr>
                <w:rFonts w:ascii="Times New Roman" w:hAnsi="Times New Roman" w:cs="Times New Roman" w:eastAsia="Times New Roman"/>
                <w:b w:val="false"/>
                <w:sz w:val="26"/>
              </w:rPr>
              <w:t>PL QĐ 04_2015_ 03 trang.1.doc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TẠM THỜI MỘT PHẦN LÒNG ĐƯỜNG, HÈ PHỐ  KHÔNG VÀO MỤC ĐÍCH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23/2016/NQ-HĐND</w:t>
            </w:r>
          </w:p>
        </w:tc>
        <w:tc>
          <w:p/>
          <w:p>
            <w:pPr>
              <w:spacing w:after="0" w:before="0" w:lineRule="auto" w:line="276"/>
              <w:jc w:val="left"/>
            </w:pPr>
            <w:r>
              <w:rPr>
                <w:rFonts w:ascii="Times New Roman" w:hAnsi="Times New Roman" w:cs="Times New Roman" w:eastAsia="Times New Roman"/>
                <w:b w:val="false"/>
                <w:sz w:val="26"/>
              </w:rPr>
              <w:t>NGHỊ QUYẾT  Về việc quy định mức thu, nộp, quản lý và sử dụng  phí sử dụng tạm thời một phần lòng đường, hè phố trong đô thị  không vì mục đích giao thông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tc>
      </w:tr>
      <w:tr>
        <w:tc>
          <w:p/>
          <w:p>
            <w:pPr>
              <w:spacing w:after="0" w:before="0" w:lineRule="auto" w:line="276"/>
              <w:jc w:val="left"/>
            </w:pPr>
            <w:r>
              <w:rPr>
                <w:rFonts w:ascii="Times New Roman" w:hAnsi="Times New Roman" w:cs="Times New Roman" w:eastAsia="Times New Roman"/>
                <w:b w:val="false"/>
                <w:sz w:val="26"/>
              </w:rPr>
              <w:t>04/2015/QĐ-UBND</w:t>
            </w:r>
          </w:p>
        </w:tc>
        <w:tc>
          <w:p/>
          <w:p>
            <w:pPr>
              <w:spacing w:after="0" w:before="0" w:lineRule="auto" w:line="276"/>
              <w:jc w:val="left"/>
            </w:pPr>
            <w:r>
              <w:rPr>
                <w:rFonts w:ascii="Times New Roman" w:hAnsi="Times New Roman" w:cs="Times New Roman" w:eastAsia="Times New Roman"/>
                <w:b w:val="false"/>
                <w:sz w:val="26"/>
              </w:rPr>
              <w:t>QUYẾT ĐỊNH Ban hành Quy định thủ tục hành chính sử dụng tạm thời một phần lòng đường, hè phố trong đô thị không vào mục đích giao thông trên địa bàn tỉnh Khánh Hòa</w:t>
            </w:r>
          </w:p>
        </w:tc>
        <w:tc>
          <w:p/>
          <w:p>
            <w:pPr>
              <w:spacing w:after="0" w:before="0" w:lineRule="auto" w:line="276"/>
              <w:jc w:val="left"/>
            </w:pPr>
            <w:r>
              <w:rPr>
                <w:rFonts w:ascii="Times New Roman" w:hAnsi="Times New Roman" w:cs="Times New Roman" w:eastAsia="Times New Roman"/>
                <w:b w:val="false"/>
                <w:sz w:val="26"/>
              </w:rPr>
              <w:t>30-05-2015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Vị trí hè phố, lòng đường được phép sử dụng tạm thời phải đáp ứng đủ các điều kiện sau đây:
- Không thuộc tuyến quốc lộ đi qua đô thị; 
- Phần lòng đường còn lại dành cho các loại phương tiện có bề rộng tối thiểu bố trí đủ 02 làn xe cơ giới và 01 làn xe thô sơ cho một chiều đi; 
- Phần hè phố còn lại dành cho người đi bộ có bề rộng tối thiểu đạt 1,5 mét;
- Hè phố, lòng đường có kết cấu chịu lực phù hợp với trường hợp được phép sử dụng tạm thời;
- Phù hợp với quy hoạch được UBND phê duyệt về sử dụng tạm thời một phần hè phố, lòng đường;
- Đối với vị trí gần trường học (khoảng cách nhỏ hơn 500m), cá nhân, tổ chức có nhu cầu giấy phép sử dụng tạm thời một phần hè phố, lòng đường để trông, giữa xe có thu phí phải cam kết không giữ xe môtô của các đối tượng chưa đủ tuổi điều khiển phương tiện, học sinh các trường Trung học phổ thông, Trung học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2026-05-20T04:18:08Z</dcterms:created>
  <dc:creator>Apache POI</dc:creator>
</cp:coreProperties>
</file>