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2219/QĐ-UBND_ĐT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dị tật, bệnh hiểm nghèo không mang tính di truyền để xác định cặp vợ chồng sinh con thứ ba không vi phạm quy định sinh một hoặc hai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Bố/ mẹ của trẻ cần khám giám định có trách nhiệm lập, hoàn chỉnh hồ sơ giám định theo quy định. Hồ sơ nộp trực tiếp tại phòng tiếp nhận hồ sơ Trung tâm Giám định Y khoa TP Đà Nẵng.
 Thời gian tiếp nhận hồ sơ, trả kết quả: Vào giờ hành chính tất cả các ngày trong tuần (trừ các ngày lễ, tết, thứ 7 và Chủ nhật ).
Bước 2: Trung tâm Giám định Y khoa TP Đà Nẵng tiếp nhận, kiểm tra hồ sơ; nếu hồ sơ đầy đủ đúng quy định thì ghi phiếu hẹn cho đối tượng đến khám giám định.
Trường hợp hồ sơ chưa đầy đủ theo đúng quy định, cán bộ tiếp nhận hồ sơ hướng dẫn để đối tượng bổ sung hoàn thiện hồ sơ để hoàn tất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của pháp luật. </w:t>
            </w:r>
          </w:p>
        </w:tc>
        <w:tc>
          <w:p/>
          <w:p>
            <w:pPr>
              <w:spacing w:after="0" w:before="0" w:lineRule="auto" w:line="276"/>
              <w:jc w:val="left"/>
            </w:pPr>
            <w:r>
              <w:rPr>
                <w:rFonts w:ascii="Times New Roman" w:hAnsi="Times New Roman" w:cs="Times New Roman" w:eastAsia="Times New Roman"/>
                <w:b w:val="false"/>
                <w:sz w:val="26"/>
              </w:rPr>
              <w:t>Phí : Phí khám lâm sàng phục vụ giám định y khoa: 1.150.000 Đồng</w:t>
              <w:t xml:space="preserve"> (Thu theo quy định tại Thông tư số 243/2016/TT-BTC ngày 11/11/2016 quy định mức thu, chế độ thu, nộp, quản lý và sử dụng phí thẩm định cấp giấy giám định y khoa)</w:t>
            </w:r>
          </w:p>
          <w:p>
            <w:pPr>
              <w:spacing w:after="0" w:before="0" w:lineRule="auto" w:line="276"/>
              <w:jc w:val="left"/>
            </w:pPr>
            <w:r>
              <w:rPr>
                <w:rFonts w:ascii="Times New Roman" w:hAnsi="Times New Roman" w:cs="Times New Roman" w:eastAsia="Times New Roman"/>
                <w:b w:val="false"/>
                <w:sz w:val="26"/>
              </w:rPr>
              <w:t xml:space="preserve">Phí : Phí khám cận lâm sàng phục vụ giám định y khoa: mỗi người có mức thu khác nhau tuỳ thuộc vào các chỉ định của bác sĩ thụ lý hồ sơ để xác định dị tật, bệnh hiểm nghèo không mang tính di truyền </w:t>
              <w:t xml:space="preserve"> (Thu theo quy định tại Thông tư số 243/2016/TT-BTC ngày 11/11/2016 quy định mức thu, chế độ thu, nộp, quản lý và sử dụng phí thẩm định cấp giấy giám định y khoa)</w:t>
            </w:r>
          </w:p>
        </w:tc>
        <w:tc>
          <w:p/>
          <w:p>
            <w:pPr>
              <w:spacing w:after="0" w:before="0" w:lineRule="auto" w:line="276"/>
              <w:jc w:val="left"/>
            </w:pPr>
            <w:r>
              <w:rPr>
                <w:rFonts w:ascii="Times New Roman" w:hAnsi="Times New Roman" w:cs="Times New Roman" w:eastAsia="Times New Roman"/>
                <w:b w:val="false"/>
                <w:sz w:val="26"/>
              </w:rPr>
              <w:t>Nộp trực tiếp tại Trung tâm Giám định Y khoa TP Đà Nẵng.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khám giám định của bố hoặc mẹ đối tượng có xác nhận của UBND xã/phường nơi đăng kí hộ khẩu thường trú HOẶC giấy đề nghị của cơ quan, tổ chức nơi bố/mẹ của đối tượng đang công tác có dán ảnh đối tượng và đóng dấu giáp lai.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ra viện/bản tóm tắt bệnh án điều trị bệnh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minh nhân dân/ Căn cước công dân/ Hộ chiếu của bố/mẹ trẻ cần khám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Giấy chứng sinh/ giấy khai sinh của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01 ảnh thẻ 4x6 của đối tượng được đề nghị khám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Giám định Y khoa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Giám định Y khoa TP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243/2016/TT-BTC </w:t>
            </w:r>
          </w:p>
        </w:tc>
        <w:tc>
          <w:p/>
          <w:p>
            <w:pPr>
              <w:spacing w:after="0" w:before="0" w:lineRule="auto" w:line="276"/>
              <w:jc w:val="left"/>
            </w:pPr>
            <w:r>
              <w:rPr>
                <w:rFonts w:ascii="Times New Roman" w:hAnsi="Times New Roman" w:cs="Times New Roman" w:eastAsia="Times New Roman"/>
                <w:b w:val="false"/>
                <w:sz w:val="26"/>
              </w:rPr>
              <w:t>Thông tư 243/2016/TT-BTC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20/2010/NĐ-CP</w:t>
            </w:r>
          </w:p>
        </w:tc>
        <w:tc>
          <w:p/>
          <w:p>
            <w:pPr>
              <w:spacing w:after="0" w:before="0" w:lineRule="auto" w:line="276"/>
              <w:jc w:val="left"/>
            </w:pPr>
            <w:r>
              <w:rPr>
                <w:rFonts w:ascii="Times New Roman" w:hAnsi="Times New Roman" w:cs="Times New Roman" w:eastAsia="Times New Roman"/>
                <w:b w:val="false"/>
                <w:sz w:val="26"/>
              </w:rPr>
              <w:t>Quy định chi tiết thi hành Pháp lệnh sửa đổi Điều 10 của Pháp lệnh Dân số</w:t>
            </w:r>
          </w:p>
        </w:tc>
        <w:tc>
          <w:p/>
          <w:p>
            <w:pPr>
              <w:spacing w:after="0" w:before="0" w:lineRule="auto" w:line="276"/>
              <w:jc w:val="left"/>
            </w:pPr>
            <w:r>
              <w:rPr>
                <w:rFonts w:ascii="Times New Roman" w:hAnsi="Times New Roman" w:cs="Times New Roman" w:eastAsia="Times New Roman"/>
                <w:b w:val="false"/>
                <w:sz w:val="26"/>
              </w:rPr>
              <w:t>08-03-2010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03/2014/TT-BYT</w:t>
            </w:r>
          </w:p>
        </w:tc>
        <w:tc>
          <w:p/>
          <w:p>
            <w:pPr>
              <w:spacing w:after="0" w:before="0" w:lineRule="auto" w:line="276"/>
              <w:jc w:val="left"/>
            </w:pPr>
            <w:r>
              <w:rPr>
                <w:rFonts w:ascii="Times New Roman" w:hAnsi="Times New Roman" w:cs="Times New Roman" w:eastAsia="Times New Roman"/>
                <w:b w:val="false"/>
                <w:sz w:val="26"/>
              </w:rPr>
              <w:t>Ban hành Danh mục dị tật, bệnh hiểm nghèo không mang tính di truyền để xác định cặp vợ chồng sinh con thứ ba không vi phạm quy định sinh một hoặc hai con</w:t>
            </w:r>
          </w:p>
        </w:tc>
        <w:tc>
          <w:p/>
          <w:p>
            <w:pPr>
              <w:spacing w:after="0" w:before="0" w:lineRule="auto" w:line="276"/>
              <w:jc w:val="left"/>
            </w:pPr>
            <w:r>
              <w:rPr>
                <w:rFonts w:ascii="Times New Roman" w:hAnsi="Times New Roman" w:cs="Times New Roman" w:eastAsia="Times New Roman"/>
                <w:b w:val="false"/>
                <w:sz w:val="26"/>
              </w:rPr>
              <w:t>20-01-2014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Xuất trình giấy tờ tuỳ thân bản gốc khi đi khám.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2026-05-13T15:04:47Z</dcterms:created>
  <dc:creator>Apache POI</dc:creator>
</cp:coreProperties>
</file>