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2.000746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Nghiệm thu hoàn thành các hạng mục đầu tư hoặc toàn bộ dự án được hỗ trợ đầu tư theo Nghị định số 57/2018/NĐ-CP ngày 17/4/2018 của Chính phủ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vào nông nghiệp,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Doanh nghiệp và nhà thầu (nếu có) tự nghiệm thu và tự chịu trách nhiệm về tính chính xác của nội dung nghiệm thu.</w:t>
      </w:r>
    </w:p>
    <w:p>
      <w:pPr>
        <w:spacing w:after="0" w:before="0" w:lineRule="auto" w:line="276"/>
        <w:jc w:val="both"/>
      </w:pPr>
      <w:r>
        <w:rPr>
          <w:rFonts w:ascii="Times New Roman" w:hAnsi="Times New Roman" w:cs="Times New Roman" w:eastAsia="Times New Roman"/>
          <w:b w:val="false"/>
          <w:sz w:val="26"/>
        </w:rPr>
        <w:t>- Bước 2: Sau khi hoàn thành tự nghiệm thu, doanh nghiệp có văn bản đề nghị Sở Nông nghiệp và Môi trường chủ trì nghiệm thu xác nhận khối lượng hoàn thành hạng mục đầu tư hoặc toàn bộ dự án.</w:t>
      </w:r>
    </w:p>
    <w:p>
      <w:pPr>
        <w:spacing w:after="0" w:before="0" w:lineRule="auto" w:line="276"/>
        <w:jc w:val="both"/>
      </w:pPr>
      <w:r>
        <w:rPr>
          <w:rFonts w:ascii="Times New Roman" w:hAnsi="Times New Roman" w:cs="Times New Roman" w:eastAsia="Times New Roman"/>
          <w:b w:val="false"/>
          <w:sz w:val="26"/>
        </w:rPr>
        <w:t>- Bước 3: Trong thời hạn 05 ngày kể từ ngày nhận được văn bản đề nghị của doanh nghiệp, Sở Nông nghiệp và Môi trường chủ trì mời các cơ quan liên quan tham gia Hội đồng nghiệm thu. Hội đồng nghiệm thu tổ chức nghiệm thu xác nhận khối lượng hoàn thành hạng mục đầu tư hoặc toàn bộ dự án và lập Biên bản nghiệm thu theo mẫu số 05 quy định tại Phụ lục II ban hành kèm theo Nghị định số 57/2018/NĐ-CP.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05 ngày kể từ ngày nhận được văn bản đề nghị của doanh nghiệp.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Theo đường bưu điện hoặc nộp trực tiếp cho Sở Nông nghiệp và Môi trường nơi thực hiện dự án đầu tư.</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05 ngày kể từ ngày nhận được văn bản đề nghị của doanh nghiệp.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Theo đường bưu điện hoặc nộp trực tiếp cho Sở Nông nghiệp và Môi trường nơi thực hiện dự án đầu tư.</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nghiệm thu hạng mục đầu tư hoặc toàn bộ dự án được hỗ trợ: Do doanh nghiệp lập căn cứ nội dụng cụ thể của hạng mục đầu tư hoặc toàn bộ dự án đề nghị nghiệm thu.</w:t>
            </w:r>
          </w:p>
        </w:tc>
        <w:tc>
          <w:p/>
          <w:p>
            <w:pPr>
              <w:spacing w:after="0" w:before="0" w:lineRule="auto" w:line="276"/>
              <w:jc w:val="left"/>
            </w:pPr>
            <w:r>
              <w:rPr>
                <w:rFonts w:ascii="Times New Roman" w:hAnsi="Times New Roman" w:cs="Times New Roman" w:eastAsia="Times New Roman"/>
                <w:b w:val="false"/>
                <w:sz w:val="26"/>
              </w:rPr>
              <w:t>Mau so 5_ND 57.docx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giao vốn của cơ quan có thẩm quyền gửi Kho bạc Nhà nước để được giải ngân khoản hỗ trợ trong vòng 05 ngày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Biên bản nghiệm thu (Mẫu số 05 Phụ lục II Nghị định số 57/2018/NĐ-CP)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57/2018/NĐ-CP	</w:t>
            </w:r>
          </w:p>
        </w:tc>
        <w:tc>
          <w:p/>
          <w:p>
            <w:pPr>
              <w:spacing w:after="0" w:before="0" w:lineRule="auto" w:line="276"/>
              <w:jc w:val="left"/>
            </w:pPr>
            <w:r>
              <w:rPr>
                <w:rFonts w:ascii="Times New Roman" w:hAnsi="Times New Roman" w:cs="Times New Roman" w:eastAsia="Times New Roman"/>
                <w:b w:val="false"/>
                <w:sz w:val="26"/>
              </w:rPr>
              <w:t>Về cơ chế, chính sách khuyến khích doanh nghiệp đầu tư vào nông nghiệp, nông thôn</w:t>
            </w:r>
          </w:p>
        </w:tc>
        <w:tc>
          <w:p/>
          <w:p>
            <w:pPr>
              <w:spacing w:after="0" w:before="0" w:lineRule="auto" w:line="276"/>
              <w:jc w:val="left"/>
            </w:pPr>
            <w:r>
              <w:rPr>
                <w:rFonts w:ascii="Times New Roman" w:hAnsi="Times New Roman" w:cs="Times New Roman" w:eastAsia="Times New Roman"/>
                <w:b w:val="false"/>
                <w:sz w:val="26"/>
              </w:rPr>
              <w:t>17-04-2018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Nghiệm thu hoàn thành, các hạng mục đầu tư, hoặc toàn bộ dự án được hỗ trợ đầu tư theo Nghị định số 57/2018/NĐ-CP ngày 17/4/2018 của Chính phủ.</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2026-05-01T09:06:51Z</dcterms:created>
  <dc:creator>Apache POI</dc:creator>
</cp:coreProperties>
</file>