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1874/QĐ -UBND_ĐT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Kê khai giá dịch vụ lưu trú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giá</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kinh doanh lưu trú du lịch lập văn bản kê khai giá (theo mẫu quy định tại Thông tư số 233/2016/TT-BTC) gửi đến Sở Tài chính.
Bước 2: Trong thời hạn 02 ngày làm việc, trường hợp Sở Tài chính có ý kiến đề nghị giải trình về mức giá kê khai thì tổ chức, cá nhân phải có văn bản giải trình.
Sau 02 ngày làm việc kể từ ngày tiếp nhận văn bản kê khai giá hoặc văn bản giải trình, Sở Tài chính không có ý kiến thì tổ chức, cá nhân được thực hiện theo mức giá đã kê khai hoặc mức giá kê khai điều chỉnh.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Tổ tiếp nhận hồ sơ và trả kết quả thuộc Sở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02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Trang thông tin điện tử Sở Tài chính tại địa chỉ http://www.taichinh.danang.gov.vn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đường bưu chính công ích đến Tổ tiếp nhận hồ sơ và trả kết quả thuộc Sở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kê khai giá dịch vụ lưu trú du lịch và Bảng kê khai mức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lần đầu thực hiện kê khai giá với cơ quan quản lý nhà nước về giá đối với sản phẩm mới thì gửi kèm theo Bảng xây dựng hình thành mức giá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chính, Trung tâm hành chính thành phố, 03 Lý Tự Trọng, phường Thạch Thang, quận Hải Châu, thành phố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Ý kiến của cơ quan quản lý giá.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233/2016/TT-BTC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56/2014/TT-BTC ngày 28/4/2014 của Bộ Tài chính hướng dẫn thực hiện Nghị định số 177/2013/NĐ-CP ngày 14/11/2013 của Chính phủ 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Cục Quản lý giá - Bộ tài chính</w:t>
            </w:r>
          </w:p>
        </w:tc>
      </w:tr>
      <w:tr>
        <w:tc>
          <w:p/>
          <w:p>
            <w:pPr>
              <w:spacing w:after="0" w:before="0" w:lineRule="auto" w:line="276"/>
              <w:jc w:val="left"/>
            </w:pPr>
            <w:r>
              <w:rPr>
                <w:rFonts w:ascii="Times New Roman" w:hAnsi="Times New Roman" w:cs="Times New Roman" w:eastAsia="Times New Roman"/>
                <w:b w:val="false"/>
                <w:sz w:val="26"/>
              </w:rPr>
              <w:t>11/2012/QH13</w:t>
            </w:r>
          </w:p>
        </w:tc>
        <w:tc>
          <w:p/>
          <w:p>
            <w:pPr>
              <w:spacing w:after="0" w:before="0" w:lineRule="auto" w:line="276"/>
              <w:jc w:val="left"/>
            </w:pPr>
            <w:r>
              <w:rPr>
                <w:rFonts w:ascii="Times New Roman" w:hAnsi="Times New Roman" w:cs="Times New Roman" w:eastAsia="Times New Roman"/>
                <w:b w:val="false"/>
                <w:sz w:val="26"/>
              </w:rPr>
              <w:t>Luật giá</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177/2013/NĐ-CP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2026-05-14T17:24:50Z</dcterms:created>
  <dc:creator>Apache POI</dc:creator>
</cp:coreProperties>
</file>