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1.008886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1856/QĐ-BTP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thành lập Chi nhánh, Văn phòng đại diện của Tổ chức trọng tài nước ngoài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Trọng tài thương mại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trọng tài nước ngoài có nhu cầu thành lập Chi nhánh, Văn phòng đại diện tại Việt Nam lập 01 bộ hồ sơ đề nghị thành lập Chi nhánh, Văn phòng đại diện gửi trực tiếp hoặc qua dịch vụ bưu chính đến Sở Tư pháp nơi đặt Chi nhánh, Văn phòng đại diện hoặc trực tuyến trên Cổng dịch vụ công quốc gia. 
- Trong thời hạn 30 ngày làm việc kể từ ngày nhận được hồ sơ hợp lệ, Sở Tư pháp thẩm định, trình Chủ tịch Ủy ban nhân dân cấp tỉnh xem xét, quyết định cấp Giấy phép thành lập Chi nhánh, Văn phòng đại diện của Tổ chức trọng tài nước ngoài; trường hợp từ chối phải thông báo bằng văn bản và nêu rõ lý do.
- Người yêu cầu nhận kết quả tại Sở Tư pháp nơi mình nộp hồ sơ hoặc qua dịch vụ bưu chính, trừ trường hợp pháp luật có quy định khác.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10.000.000 Đồng</w:t>
              <w:t xml:space="preserve"> (Phí thẩm định)</w:t>
            </w:r>
          </w:p>
        </w:tc>
        <w:tc>
          <w:p/>
          <w:p>
            <w:pPr>
              <w:spacing w:after="0" w:before="0" w:lineRule="auto" w:line="276"/>
              <w:jc w:val="left"/>
            </w:pPr>
            <w:r>
              <w:rPr>
                <w:rFonts w:ascii="Times New Roman" w:hAnsi="Times New Roman" w:cs="Times New Roman" w:eastAsia="Times New Roman"/>
                <w:b w:val="false"/>
                <w:sz w:val="26"/>
              </w:rPr>
              <w:t>a) Hồ sơ thành lập Chi nhánh bao gồm:
- Văn bản đề nghị thành lập Chi nhánh của Tổ chức trọng tài nước ngoài tại Việt Nam;
- Bản sao có chứng thực hoặc bản sao kèm theo bản chính để đối chiếu hoặc bản sao điện tử Điều lệ của Tổ chức trọng tài nước ngoài;
- Bản sao có chứng thực hoặc bản sao kèm theo bản chính để đối chiếu hoặc bản sao điện tử Giấy tờ chứng minh Trưởng Chi nhánh thường trú tại Việt Nam.
b) Hồ sơ thành lập Văn phòng đại diện bao gồm:
- Văn bản đề nghị thành lập Văn phòng đại diện của Tổ chức trọng tài nước ngoài tại Việt Nam;
- Bản sao có chứng thực hoặc bản sao kèm theo bản chính để đối chiếu hoặc bản sao điện tử Điều lệ của Tổ chức trọng tài nước ngoài.
Văn bản đề nghị thành lập Chi nhánh, Văn phòng đại diện của Tổ chức trọng tài nước ngoài tại Việt Nam được làm bằng tiếng Việt. Các giấy tờ kèm theo Văn bản đề nghị nếu bằng tiếng nước ngoài thì phải được dịch ra tiếng Việt và bản dịch phải được chứng thực theo quy định của pháp luật Việt Nam. Giấy tờ do cơ quan, tổ chức nước ngoài cấp hoặc công chứng, chứng thực ở nước ngoài phải được hợp pháp hóa lãnh sự theo quy định của pháp luật Việt Nam, trừ trường hợp được miễn hợp pháp hóa lãnh sự theo điều ước quốc tế mà nước Cộng hòa xã hội chủ nghĩa Việt Nam là thành viên.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10.000.000 Đồng</w:t>
            </w:r>
          </w:p>
        </w:tc>
        <w:tc>
          <w:p/>
          <w:p>
            <w:pPr>
              <w:spacing w:after="0" w:before="0" w:lineRule="auto" w:line="276"/>
              <w:jc w:val="left"/>
            </w:pPr>
            <w:r>
              <w:rPr>
                <w:rFonts w:ascii="Times New Roman" w:hAnsi="Times New Roman" w:cs="Times New Roman" w:eastAsia="Times New Roman"/>
                <w:b w:val="false"/>
                <w:sz w:val="26"/>
              </w:rPr>
              <w:t>a) Hồ sơ thành lập Chi nhánh bao gồm:
- Văn bản đề nghị thành lập Chi nhánh của Tổ chức trọng tài nước ngoài tại Việt Nam;
- Bản sao có chứng thực hoặc bản sao kèm theo bản chính để đối chiếu hoặc bản sao điện tử Điều lệ của Tổ chức trọng tài nước ngoài;
- Bản sao có chứng thực hoặc bản sao kèm theo bản chính để đối chiếu hoặc bản sao điện tử Giấy tờ chứng minh Trưởng Chi nhánh thường trú tại Việt Nam.
b) Hồ sơ thành lập Văn phòng đại diện bao gồm:
- Văn bản đề nghị thành lập Văn phòng đại diện của Tổ chức trọng tài nước ngoài tại Việt Nam;
- Bản sao có chứng thực hoặc bản sao kèm theo bản chính để đối chiếu hoặc bản sao điện tử Điều lệ của Tổ chức trọng tài nước ngoài.
Văn bản đề nghị thành lập Chi nhánh, Văn phòng đại diện của Tổ chức trọng tài nước ngoài tại Việt Nam được làm bằng tiếng Việt. Các giấy tờ kèm theo Văn bản đề nghị nếu bằng tiếng nước ngoài thì phải được dịch ra tiếng Việt và bản dịch phải được chứng thực theo quy định của pháp luật Việt Nam. Giấy tờ do cơ quan, tổ chức nước ngoài cấp hoặc công chứng, chứng thực ở nước ngoài phải được hợp pháp hóa lãnh sự theo quy định của pháp luật Việt Nam, trừ trường hợp được miễn hợp pháp hóa lãnh sự theo điều ước quốc tế mà nước Cộng hòa xã hội chủ nghĩa Việt Nam là thành viên.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10.000.000 Đồng</w:t>
              <w:t xml:space="preserve"> (Phí thẩm định)</w:t>
            </w:r>
          </w:p>
        </w:tc>
        <w:tc>
          <w:p/>
          <w:p>
            <w:pPr>
              <w:spacing w:after="0" w:before="0" w:lineRule="auto" w:line="276"/>
              <w:jc w:val="left"/>
            </w:pPr>
            <w:r>
              <w:rPr>
                <w:rFonts w:ascii="Times New Roman" w:hAnsi="Times New Roman" w:cs="Times New Roman" w:eastAsia="Times New Roman"/>
                <w:b w:val="false"/>
                <w:sz w:val="26"/>
              </w:rPr>
              <w:t>a) Hồ sơ thành lập Chi nhánh bao gồm:
- Văn bản đề nghị thành lập Chi nhánh của Tổ chức trọng tài nước ngoài tại Việt Nam;
- Bản sao có chứng thực hoặc bản sao kèm theo bản chính để đối chiếu hoặc bản sao điện tử Điều lệ của Tổ chức trọng tài nước ngoài;
- Bản sao có chứng thực hoặc bản sao kèm theo bản chính để đối chiếu hoặc bản sao điện tử Giấy tờ chứng minh Trưởng Chi nhánh thường trú tại Việt Nam.
b) Hồ sơ thành lập Văn phòng đại diện bao gồm:
- Văn bản đề nghị thành lập Văn phòng đại diện của Tổ chức trọng tài nước ngoài tại Việt Nam;
- Bản sao có chứng thực hoặc bản sao kèm theo bản chính để đối chiếu hoặc bản sao điện tử Điều lệ của Tổ chức trọng tài nước ngoài.
Văn bản đề nghị thành lập Chi nhánh, Văn phòng đại diện của Tổ chức trọng tài nước ngoài tại Việt Nam được làm bằng tiếng Việt. Các giấy tờ kèm theo Văn bản đề nghị nếu bằng tiếng nước ngoài thì phải được dịch ra tiếng Việt và bản dịch phải được chứng thực theo quy định của pháp luật Việt Nam. Giấy tờ do cơ quan, tổ chức nước ngoài cấp hoặc công chứng, chứng thực ở nước ngoài phải được hợp pháp hóa lãnh sự theo quy định của pháp luật Việt Nam, trừ trường hợp được miễn hợp pháp hóa lãnh sự theo điều ước quốc tế mà nước Cộng hòa xã hội chủ nghĩa Việt Nam là thành viên.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thành lập Chi nhánh của Tổ chức trọng tài nước ngoài tại Việt Nam</w:t>
            </w:r>
          </w:p>
        </w:tc>
        <w:tc>
          <w:p/>
          <w:p>
            <w:pPr>
              <w:spacing w:after="0" w:before="0" w:lineRule="auto" w:line="276"/>
              <w:jc w:val="left"/>
            </w:pPr>
            <w:r>
              <w:rPr>
                <w:rFonts w:ascii="Times New Roman" w:hAnsi="Times New Roman" w:cs="Times New Roman" w:eastAsia="Times New Roman"/>
                <w:b w:val="false"/>
                <w:sz w:val="26"/>
              </w:rPr>
              <w:t>Mus03.docx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hoặc bản sao kèm theo bản chính để đối chiếu hoặc bản sao điện tử Điều lệ của Tổ chức trọng tài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hoặc bản sao kèm theo bản chính để đối chiếu hoặc bản sao điện tử Giấy tờ chứng minh Trưởng Chi nhánh thường trú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 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thành lập chi nhánh, Văn phòng đại diện Tổ chức trọng tài nước ngoài tại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54/2010/QH12</w:t>
            </w:r>
          </w:p>
        </w:tc>
        <w:tc>
          <w:p/>
          <w:p>
            <w:pPr>
              <w:spacing w:after="0" w:before="0" w:lineRule="auto" w:line="276"/>
              <w:jc w:val="left"/>
            </w:pPr>
            <w:r>
              <w:rPr>
                <w:rFonts w:ascii="Times New Roman" w:hAnsi="Times New Roman" w:cs="Times New Roman" w:eastAsia="Times New Roman"/>
                <w:b w:val="false"/>
                <w:sz w:val="26"/>
              </w:rPr>
              <w:t>Luật 54/2010/QH12</w:t>
            </w:r>
          </w:p>
        </w:tc>
        <w:tc>
          <w:p/>
          <w:p>
            <w:pPr>
              <w:spacing w:after="0" w:before="0" w:lineRule="auto" w:line="276"/>
              <w:jc w:val="left"/>
            </w:pPr>
            <w:r>
              <w:rPr>
                <w:rFonts w:ascii="Times New Roman" w:hAnsi="Times New Roman" w:cs="Times New Roman" w:eastAsia="Times New Roman"/>
                <w:b w:val="false"/>
                <w:sz w:val="26"/>
              </w:rPr>
              <w:t>17-06-2010</w:t>
            </w:r>
          </w:p>
        </w:tc>
        <w:tc>
          <w:p/>
        </w:tc>
      </w:tr>
      <w:tr>
        <w:tc>
          <w:p/>
          <w:p>
            <w:pPr>
              <w:spacing w:after="0" w:before="0" w:lineRule="auto" w:line="276"/>
              <w:jc w:val="left"/>
            </w:pPr>
            <w:r>
              <w:rPr>
                <w:rFonts w:ascii="Times New Roman" w:hAnsi="Times New Roman" w:cs="Times New Roman" w:eastAsia="Times New Roman"/>
                <w:b w:val="false"/>
                <w:sz w:val="26"/>
              </w:rPr>
              <w:t>124/2018/NĐ-CP</w:t>
            </w:r>
          </w:p>
        </w:tc>
        <w:tc>
          <w:p/>
          <w:p>
            <w:pPr>
              <w:spacing w:after="0" w:before="0" w:lineRule="auto" w:line="276"/>
              <w:jc w:val="left"/>
            </w:pPr>
            <w:r>
              <w:rPr>
                <w:rFonts w:ascii="Times New Roman" w:hAnsi="Times New Roman" w:cs="Times New Roman" w:eastAsia="Times New Roman"/>
                <w:b w:val="false"/>
                <w:sz w:val="26"/>
              </w:rPr>
              <w:t>Nghị định 124/2018/NĐ-CP</w:t>
            </w:r>
          </w:p>
        </w:tc>
        <w:tc>
          <w:p/>
          <w:p>
            <w:pPr>
              <w:spacing w:after="0" w:before="0" w:lineRule="auto" w:line="276"/>
              <w:jc w:val="left"/>
            </w:pPr>
            <w:r>
              <w:rPr>
                <w:rFonts w:ascii="Times New Roman" w:hAnsi="Times New Roman" w:cs="Times New Roman" w:eastAsia="Times New Roman"/>
                <w:b w:val="false"/>
                <w:sz w:val="26"/>
              </w:rPr>
              <w:t>19-09-2018</w:t>
            </w:r>
          </w:p>
        </w:tc>
        <w:tc>
          <w:p/>
        </w:tc>
      </w:tr>
      <w:tr>
        <w:tc>
          <w:p/>
          <w:p>
            <w:pPr>
              <w:spacing w:after="0" w:before="0" w:lineRule="auto" w:line="276"/>
              <w:jc w:val="left"/>
            </w:pPr>
            <w:r>
              <w:rPr>
                <w:rFonts w:ascii="Times New Roman" w:hAnsi="Times New Roman" w:cs="Times New Roman" w:eastAsia="Times New Roman"/>
                <w:b w:val="false"/>
                <w:sz w:val="26"/>
              </w:rPr>
              <w:t>63/2011/NĐ-CP</w:t>
            </w:r>
          </w:p>
        </w:tc>
        <w:tc>
          <w:p/>
          <w:p>
            <w:pPr>
              <w:spacing w:after="0" w:before="0" w:lineRule="auto" w:line="276"/>
              <w:jc w:val="left"/>
            </w:pPr>
            <w:r>
              <w:rPr>
                <w:rFonts w:ascii="Times New Roman" w:hAnsi="Times New Roman" w:cs="Times New Roman" w:eastAsia="Times New Roman"/>
                <w:b w:val="false"/>
                <w:sz w:val="26"/>
              </w:rPr>
              <w:t>Nghị định 63/2011/NĐ-CP</w:t>
            </w:r>
          </w:p>
        </w:tc>
        <w:tc>
          <w:p/>
          <w:p>
            <w:pPr>
              <w:spacing w:after="0" w:before="0" w:lineRule="auto" w:line="276"/>
              <w:jc w:val="left"/>
            </w:pPr>
            <w:r>
              <w:rPr>
                <w:rFonts w:ascii="Times New Roman" w:hAnsi="Times New Roman" w:cs="Times New Roman" w:eastAsia="Times New Roman"/>
                <w:b w:val="false"/>
                <w:sz w:val="26"/>
              </w:rPr>
              <w:t>28-07-2011</w:t>
            </w:r>
          </w:p>
        </w:tc>
        <w:tc>
          <w:p/>
        </w:tc>
      </w:tr>
      <w:tr>
        <w:tc>
          <w:p/>
          <w:p>
            <w:pPr>
              <w:spacing w:after="0" w:before="0" w:lineRule="auto" w:line="276"/>
              <w:jc w:val="left"/>
            </w:pPr>
            <w:r>
              <w:rPr>
                <w:rFonts w:ascii="Times New Roman" w:hAnsi="Times New Roman" w:cs="Times New Roman" w:eastAsia="Times New Roman"/>
                <w:b w:val="false"/>
                <w:sz w:val="26"/>
              </w:rPr>
              <w:t>12/2012/TT-BTP</w:t>
            </w:r>
          </w:p>
        </w:tc>
        <w:tc>
          <w:p/>
          <w:p>
            <w:pPr>
              <w:spacing w:after="0" w:before="0" w:lineRule="auto" w:line="276"/>
              <w:jc w:val="left"/>
            </w:pPr>
            <w:r>
              <w:rPr>
                <w:rFonts w:ascii="Times New Roman" w:hAnsi="Times New Roman" w:cs="Times New Roman" w:eastAsia="Times New Roman"/>
                <w:b w:val="false"/>
                <w:sz w:val="26"/>
              </w:rPr>
              <w:t>Thông tư 12/2012/TT-BTP</w:t>
            </w:r>
          </w:p>
        </w:tc>
        <w:tc>
          <w:p/>
          <w:p>
            <w:pPr>
              <w:spacing w:after="0" w:before="0" w:lineRule="auto" w:line="276"/>
              <w:jc w:val="left"/>
            </w:pPr>
            <w:r>
              <w:rPr>
                <w:rFonts w:ascii="Times New Roman" w:hAnsi="Times New Roman" w:cs="Times New Roman" w:eastAsia="Times New Roman"/>
                <w:b w:val="false"/>
                <w:sz w:val="26"/>
              </w:rPr>
              <w:t>07-11-2012</w:t>
            </w:r>
          </w:p>
        </w:tc>
        <w:tc>
          <w:p/>
        </w:tc>
      </w:tr>
      <w:tr>
        <w:tc>
          <w:p/>
          <w:p>
            <w:pPr>
              <w:spacing w:after="0" w:before="0" w:lineRule="auto" w:line="276"/>
              <w:jc w:val="left"/>
            </w:pPr>
            <w:r>
              <w:rPr>
                <w:rFonts w:ascii="Times New Roman" w:hAnsi="Times New Roman" w:cs="Times New Roman" w:eastAsia="Times New Roman"/>
                <w:b w:val="false"/>
                <w:sz w:val="26"/>
              </w:rPr>
              <w:t>222/2016/TT-BTC</w:t>
            </w:r>
          </w:p>
        </w:tc>
        <w:tc>
          <w:p/>
          <w:p>
            <w:pPr>
              <w:spacing w:after="0" w:before="0" w:lineRule="auto" w:line="276"/>
              <w:jc w:val="left"/>
            </w:pPr>
            <w:r>
              <w:rPr>
                <w:rFonts w:ascii="Times New Roman" w:hAnsi="Times New Roman" w:cs="Times New Roman" w:eastAsia="Times New Roman"/>
                <w:b w:val="false"/>
                <w:sz w:val="26"/>
              </w:rPr>
              <w:t>Thông tư 222/2016/TT-BTC</w:t>
            </w:r>
          </w:p>
        </w:tc>
        <w:tc>
          <w:p/>
          <w:p>
            <w:pPr>
              <w:spacing w:after="0" w:before="0" w:lineRule="auto" w:line="276"/>
              <w:jc w:val="left"/>
            </w:pPr>
            <w:r>
              <w:rPr>
                <w:rFonts w:ascii="Times New Roman" w:hAnsi="Times New Roman" w:cs="Times New Roman" w:eastAsia="Times New Roman"/>
                <w:b w:val="false"/>
                <w:sz w:val="26"/>
              </w:rPr>
              <w:t>10-11-2016</w:t>
            </w:r>
          </w:p>
        </w:tc>
        <w:tc>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2026-05-24T16:08:19Z</dcterms:created>
  <dc:creator>Apache POI</dc:creator>
</cp:coreProperties>
</file>