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1940/QĐ-BTP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Trung tâm hòa giải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dân Việt Nam có đủ tiêu chuẩn hòa giải viên thương mại muốn thành lập Trung tâm hòa giải thương mại thì gửi hồ sơ đề nghị thành lập qua dịch vụ bưu chính hoặc trực tiếp đến Sở Tư pháp tỉnh, thành phố trực thuộc trung ương nơi Trung tâm đặt trụ sở hoặc trực tuyến trên Cổng Dịch vụ công quốc gia.
-Trong thời hạn 15 ngày kể từ ngày nhận được hồ sơ hợp lệ, Sở Tư pháp thẩm định, trình Chủ tịch Ủy ban nhân dân tỉnh, thành phố trực thuộc trung ương xem xét, cấp Giấy phép thành lập cho Trung tâm hòa giải thương mại.
- Trong thời hạn 05 ngày làm việc kể từ ngày Sở Tư pháp trình hồ sơ đề nghị, Chủ tịch Ủy ban nhân dân tỉnh, thành phố trực thuộc trung ương xem xét, cấp Giấy phép thành lập cho Trung tâm hòa giải thương mại. 
- Người đề nghị thành lập Trung tâm hòa giải thương mại nhận kết quả tại Sở Tư pháp nơi mình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được gửi trực tiếp đến Sở Tư pháp nơi Trung tâm hoà giải thương mại đặt trụ sở 
-Trong thời hạn 15 ngày kể từ ngày nhận được hồ sơ hợp lệ, Sở Tư pháp thẩm định, trình Chủ tịch Ủy ban nhân dân tỉnh, thành phố trực thuộc trung ương xem xét, cấp Giấy phép thành lập cho Trung tâm hòa giải thương mại.
- Trong thời hạn 05 ngày làm việc kể từ ngày Sở Tư pháp trình hồ sơ đề nghị, Chủ tịch Ủy ban nhân dân tỉnh, thành phố trực thuộc trung ương xem xét, cấp Giấy phép thành lập cho Trung tâm hòa giải thương mại.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được gửi trực tuyến trên Cổng Dịch vụ công Quốc gia đến Sở Tư pháp nơi Trung tâm hoà giải thương mại đặt trụ sở 
-Trong thời hạn 15 ngày kể từ ngày nhận được hồ sơ hợp lệ, Sở Tư pháp thẩm định, trình Chủ tịch Ủy ban nhân dân tỉnh, thành phố trực thuộc trung ương xem xét, cấp Giấy phép thành lập cho Trung tâm hòa giải thương mại.
- Trong thời hạn 05 ngày làm việc kể từ ngày Sở Tư pháp trình hồ sơ đề nghị, Chủ tịch Ủy ban nhân dân tỉnh, thành phố trực thuộc trung ương xem xét, cấp Giấy phép thành lập cho Trung tâm hòa giải thương mại.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được gửi qua dịch vụ bưu chính đến Sở Tư pháp nơi Trung tâm hoà giải thương mại đặt trụ sở 
-Trong thời hạn 15 ngày kể từ ngày nhận được hồ sơ hợp lệ, Sở Tư pháp thẩm định, trình Chủ tịch Ủy ban nhân dân tỉnh, thành phố trực thuộc trung ương xem xét, cấp Giấy phép thành lập cho Trung tâm hòa giải thương mại.
- Trong thời hạn 05 ngày làm việc kể từ ngày Sở Tư pháp trình hồ sơ đề nghị, Chủ tịch Ủy ban nhân dân tỉnh, thành phố trực thuộc trung ương xem xét, cấp Giấy phép thành lập cho Trung tâm hòa giải thương mại.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thành lập Trung tâm hòa giải thương mại theo mẫu do Bộ Tư pháp ban hành kèm danh sách sáng lập viên</w:t>
            </w:r>
          </w:p>
        </w:tc>
        <w:tc>
          <w:p/>
          <w:p>
            <w:pPr>
              <w:spacing w:after="0" w:before="0" w:lineRule="auto" w:line="276"/>
              <w:jc w:val="left"/>
            </w:pPr>
            <w:r>
              <w:rPr>
                <w:rFonts w:ascii="Times New Roman" w:hAnsi="Times New Roman" w:cs="Times New Roman" w:eastAsia="Times New Roman"/>
                <w:b w:val="false"/>
                <w:sz w:val="26"/>
              </w:rPr>
              <w:t>TP-HGTM-02.docx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từ sổ gốc hoặc bản sao điện tử có chứng thực từ bản chính hoặc bản sao có chứng thực Giấy tờ chứng minh sáng lập viên đủ tiêu chuẩn hòa giải viên thương mại quy định tại khoản 1 Điều 7 Nghị định số 22/2017/NĐ-CP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Quy tắc hòa giải của Trung tâm. Nội dung của Quy tắc hòa giải của Trung tâm không được trái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Trung tâm hòa giải thương mại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22/2017/NĐ-CP</w:t>
            </w:r>
          </w:p>
        </w:tc>
        <w:tc>
          <w:p/>
          <w:p>
            <w:pPr>
              <w:spacing w:after="0" w:before="0" w:lineRule="auto" w:line="276"/>
              <w:jc w:val="left"/>
            </w:pPr>
            <w:r>
              <w:rPr>
                <w:rFonts w:ascii="Times New Roman" w:hAnsi="Times New Roman" w:cs="Times New Roman" w:eastAsia="Times New Roman"/>
                <w:b w:val="false"/>
                <w:sz w:val="26"/>
              </w:rPr>
              <w:t>Nghị định 22/2017/NĐ-CP</w:t>
            </w:r>
          </w:p>
        </w:tc>
        <w:tc>
          <w:p/>
          <w:p>
            <w:pPr>
              <w:spacing w:after="0" w:before="0" w:lineRule="auto" w:line="276"/>
              <w:jc w:val="left"/>
            </w:pPr>
            <w:r>
              <w:rPr>
                <w:rFonts w:ascii="Times New Roman" w:hAnsi="Times New Roman" w:cs="Times New Roman" w:eastAsia="Times New Roman"/>
                <w:b w:val="false"/>
                <w:sz w:val="26"/>
              </w:rPr>
              <w:t>24-02-2017</w:t>
            </w:r>
          </w:p>
        </w:tc>
        <w:tc>
          <w:p/>
        </w:tc>
      </w:tr>
      <w:tr>
        <w:tc>
          <w:p/>
          <w:p>
            <w:pPr>
              <w:spacing w:after="0" w:before="0" w:lineRule="auto" w:line="276"/>
              <w:jc w:val="left"/>
            </w:pPr>
            <w:r>
              <w:rPr>
                <w:rFonts w:ascii="Times New Roman" w:hAnsi="Times New Roman" w:cs="Times New Roman" w:eastAsia="Times New Roman"/>
                <w:b w:val="false"/>
                <w:sz w:val="26"/>
              </w:rPr>
              <w:t>02/2018/TT-BTP</w:t>
            </w:r>
          </w:p>
        </w:tc>
        <w:tc>
          <w:p/>
          <w:p>
            <w:pPr>
              <w:spacing w:after="0" w:before="0" w:lineRule="auto" w:line="276"/>
              <w:jc w:val="left"/>
            </w:pPr>
            <w:r>
              <w:rPr>
                <w:rFonts w:ascii="Times New Roman" w:hAnsi="Times New Roman" w:cs="Times New Roman" w:eastAsia="Times New Roman"/>
                <w:b w:val="false"/>
                <w:sz w:val="26"/>
              </w:rPr>
              <w:t>Thông tư 02/2018/TT-BTP</w:t>
            </w:r>
          </w:p>
        </w:tc>
        <w:tc>
          <w:p/>
          <w:p>
            <w:pPr>
              <w:spacing w:after="0" w:before="0" w:lineRule="auto" w:line="276"/>
              <w:jc w:val="left"/>
            </w:pPr>
            <w:r>
              <w:rPr>
                <w:rFonts w:ascii="Times New Roman" w:hAnsi="Times New Roman" w:cs="Times New Roman" w:eastAsia="Times New Roman"/>
                <w:b w:val="false"/>
                <w:sz w:val="26"/>
              </w:rPr>
              <w:t>26-02-2018</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có đủ tiêu chuẩn hòa giải viên thương mại quy định tại khoản 1 Điều 7 Nghị định số 22/2017/NĐ-CP:
- Có đầy đủ năng lực hành vi dân sự theo quy định của Bộ luật dân sự; có phẩm chất đạo đức tốt, có uy tín, độc lập, vô tư, khách quan;
- Có trình độ đại học trở lên và đã qua thời gian công tác trong lĩnh vực được đào tạo từ 02 năm trở lên;
- Có kỹ năng hòa giải, hiểu biết pháp luật, tập quán kinh doanh, thương mại và các lĩnh vực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2026-05-22T12:46:03Z</dcterms:created>
  <dc:creator>Apache POI</dc:creator>
</cp:coreProperties>
</file>