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của chi nhánh, văn phòng đại diện của tổ chức hòa giải thương mại nước ngoài tại Việt Nam trong trường hợp chi nhánh, văn phòng đại diện chấm dứt hoạt động theo quyết định của tổ chức hòa giải thương mại nước ngoài hoặc Tổ chức hòa giải thương mại nước ngoài thành lập chi nhánh, văn phòng đại diện tại Việt Nam chấm dứt hoạt động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chi nhánh, văn phòng đại diện chấm dứt hoạt động theo quyết định của tổ chức hòa giải thương mại thương mại nước ngoài hoặc tổ chức hòa giải thương mại nước ngoài thành lập chi nhánh, văn phòng đại diện tại Việt Nam chấm dứt hoạt động thì chậm nhất 30 ngày trước ngày chấm dứt hoạt động, chi nhánh, văn phòng đại diện thông báo bằng văn bản về việc chấm dứt hoạt động cho Bộ Tư pháp. 
- Trong thời hạn 10 ngày, kể từ ngày chi nhánh, văn phòng đại diện thanh toán xong các khoản nợ, nghĩa vụ tài sản khác, thanh lý các hợp đồng lao động, hoàn tất các vụ việc đã nhận đối với chi nhánh, chi nhánh, văn phòng đại diện báo cáo bằng văn bản cho Bộ Tư pháp.
- Bộ trưởng Bộ Tư pháp quyết định thu hồi Giấy phép thành lập của chi nhánh, văn phòng đại diện.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báo cáo của chi nhánh, văn phòng đại diện.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báo cáo của chi nhánh, văn phòng đại diện.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báo cáo của chi nhánh, văn phòng đại diện.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về việc chấm dứt hoạt động của chi nhánh, văn phòng đại diện (theo Thông tư 03/2024/TT-BTP)</w:t>
            </w:r>
          </w:p>
        </w:tc>
        <w:tc>
          <w:p/>
          <w:p>
            <w:pPr>
              <w:spacing w:after="0" w:before="0" w:lineRule="auto" w:line="276"/>
              <w:jc w:val="left"/>
            </w:pPr>
            <w:r>
              <w:rPr>
                <w:rFonts w:ascii="Times New Roman" w:hAnsi="Times New Roman" w:cs="Times New Roman" w:eastAsia="Times New Roman"/>
                <w:b w:val="false"/>
                <w:sz w:val="26"/>
              </w:rPr>
              <w:t>Mẫu số 20 CD.docx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việc thanh toán xong các khoản nợ, nghĩa vụ tài sản khác, thanh lý các hợp đồng lao động, hoàn tất các vụ việc đã nhận đối với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thành lập của chi nhánh, văn phòng đại diện của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kể từ ngày quyết định tự chấm dứt hoạt động, chi nhánh, văn phòng đại diện thanh toán xong các khoản nợ, nghĩa vụ tài sản khác, thanh lý các hợp đồng lao động, hoàn tất các vụ việc đã nhận đối với chi nhánh, trừ trường hợp có thỏa thuận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2026-05-07T05:08:05Z</dcterms:created>
  <dc:creator>Apache POI</dc:creator>
</cp:coreProperties>
</file>