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tương đương đào tạo nghề Thừa phát lại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công nhận tương đương đào tạo nghề Thừa phát lại ở nước ngoài lập 01 bộ hồ sơ và gửi trực tiếp hoặc qua dịch vụ bưu chính đến Sở Tư pháp nơi người yêu cầu thường trú hoặc trực tuyến trên Cổng Dịch vụ công quốc gia. 
- Trong thời hạn 20 ngày làm việc kể từ ngày nhận đủ hồ sơ hợp lệ, Sở Tư pháp thẩm định, trình Chủ tịch Ủy ban nhân dân cấp tỉnh ra quyết định công nhận tương đương đối với người được đào tạo nghề Thừa phát lại ở nước ngoài; trường hợp từ chối công nhận tương đương phải thông báo bằng văn bản và nêu rõ lý do.
- 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tương đương đào tạo nghề Thừa phát lại</w:t>
            </w:r>
          </w:p>
        </w:tc>
        <w:tc>
          <w:p/>
          <w:p>
            <w:pPr>
              <w:spacing w:after="0" w:before="0" w:lineRule="auto" w:line="276"/>
              <w:jc w:val="left"/>
            </w:pPr>
            <w:r>
              <w:rPr>
                <w:rFonts w:ascii="Times New Roman" w:hAnsi="Times New Roman" w:cs="Times New Roman" w:eastAsia="Times New Roman"/>
                <w:b w:val="false"/>
                <w:sz w:val="26"/>
              </w:rPr>
              <w:t>Giaydenghicongnhantuongduong.docx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và kết quả đào tạo nghề Thừa phát lại ở nước ngoài (là bản chính hoặc bản sao có chứng thực hoặc bản sao điện tử đã được hợp pháp hóa lãnh sự trừ trường hợp được miễn hợp pháp hóa lãnh sự theo quy định của pháp luật, được dịch ra tiếng Việt và bản dịch tiếng Việt phải được chứng thực chữ ký người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tương đương đào tạo nghề Thừa phát lại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đào tạo nghề Thừa phát lại ở nước ngoài được công nhận tương đương trong các trường hợp sau:
- Có văn bằng đào tạo nghề Thừa phát lại được cấp bởi cơ sở đào tạo ở nước ngoài thuộc phạm vi áp dụng của Hiệp định về tương đương văn bằng hoặc công nhận lẫn nhau về văn bằng hoặc Điều ước quốc tế có liên quan đến văn bằng mà Việt Nam đã ký kết hoặc gia nhập;
- Có văn bằng đào tạo nghề Thừa phát lại được cấp bởi cơ sở đào tạo ở nước ngoài mà chương trình đào tạo nghề Thừa phát lại đã được cơ quan kiểm định chất lượng của nước đó công nhận hoặc được cơ quan có thẩm quyền của nước đó cho phép thành lập và được phép cấp văn bằng.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2026-05-22T13:17:50Z</dcterms:created>
  <dc:creator>Apache POI</dc:creator>
</cp:coreProperties>
</file>