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bổ nhiệm Thừa phát lại lập 01 bộ hồ sơ gửi trực tiếp hoặc qua dịch vụ bưu chính đến Trung tâm phục vụ hành chính công tỉnh, thành phố nơi đăng ký tập sự hoặc trực tuyến trên Cổng Dịch vụ công quốc gia;
- Kể từ ngày nhận đủ hồ sơ hợp lệ, Sở Tư pháp có văn bản đề nghị Chủ tịch Ủy ban nhân dân cấp tỉnh bổ nhiệm Thừa phát lại kèm theo hồ sơ đề nghị bổ nhiệm; trường hợp từ chối đề nghị phải thông báo bằng văn bản và nêu rõ lý do.
- Kể từ ngày nhận được văn bản và hồ sơ đề nghị bổ nhiệm Thừa phát lại của Sở Tư pháp, Chủ tịch Ủy ban nhân dân cấp tỉnh xem xét, quyết định bổ nhiệm Thừa phát lại; trường hợp từ chối phải thông báo bằng văn bản và nêu rõ lý do.
Trường hợp cần thiết, Chủ tịch Ủy ban nhân dân cấp tỉnh tiến hành xác minh hoặc có yêu cầu Sở Tư pháp, cơ quan, tổ chức có liên quan xác minh tiêu chuẩn bổ nhiệm, thông tin trong hồ sơ đề nghị bổ nhiệm trước khi xem xét, quyết định việc bổ nhiệm. Thời gian xác minh không quá 45 ngày kể từ ngày Chủ tịch Ủy ban nhân dân cấp tỉnh có văn bản xác minh; thời gian xác minh không tính vào thời hạn xem xét bổ nhiệm Thừa phát lại nêu tại khoản này.
Khi giải quyết hồ sơ đề nghị bổ nhiệm Thừa phát lại, Cơ quan có thẩm quyền bổ nhiệm Thừa phát lại yêu cầu cơ quan quản lý cơ sở dữ liệu lý lịch tư pháp cung cấp thông tin lý lịch tư pháp đối với người xin bổ nhiệm Thừa phát lại.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Sở Tư pháp có văn bản đề nghị Chủ tịch Ủy ban nhân dân cấp tỉnh bổ nhiệm Thừa phát lại kèm theo hồ sơ đề nghị bổ nhiệm; trường hợp từ chối đề nghị phải thông báo bằng văn bản và nêu rõ lý do.
- Trong thời hạn 20 ngày làm việc kể từ ngày nhận được văn bản và hồ sơ đề nghị bổ nhiệm Thừa phát lại của Sở Tư pháp, Chủ tịch Ủy ban nhân dân cấp tỉnh xem xét, quyết định bổ nhiệm Thừa phát lại; trường hợp từ chối phải thông báo bằng văn bản và nêu rõ lý do.
- Thời gian xác minh, yêu cầu cung cấp thông tin lý lịch tư pháp không tính vào thời gian giải quyết thủ tục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Sở Tư pháp có văn bản đề nghị Chủ tịch Ủy ban nhân dân cấp tỉnh bổ nhiệm Thừa phát lại kèm theo hồ sơ đề nghị bổ nhiệm; trường hợp từ chối đề nghị phải thông báo bằng văn bản và nêu rõ lý do.
- Trong thời hạn 20 ngày làm việc kể từ ngày nhận được văn bản và hồ sơ đề nghị bổ nhiệm Thừa phát lại của Sở Tư pháp, Chủ tịch Ủy ban nhân dân cấp tỉnh xem xét, quyết định bổ nhiệm Thừa phát lại; trường hợp từ chối phải thông báo bằng văn bản và nêu rõ lý do.
- Thời gian xác minh, yêu cầu cung cấp thông tin lý lịch tư pháp không tính vào thời gian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Sở Tư pháp có văn bản đề nghị Chủ tịch Ủy ban nhân dân cấp tỉnh bổ nhiệm Thừa phát lại kèm theo hồ sơ đề nghị bổ nhiệm; trường hợp từ chối đề nghị phải thông báo bằng văn bản và nêu rõ lý do.
- Trong thời hạn 20 ngày làm việc kể từ ngày nhận được văn bản và hồ sơ đề nghị bổ nhiệm Thừa phát lại của Sở Tư pháp, Chủ tịch Ủy ban nhân dân cấp tỉnh xem xét, quyết định bổ nhiệm Thừa phát lại; trường hợp từ chối phải thông báo bằng văn bản và nêu rõ lý do.
- Thời gian xác minh, yêu cầu cung cấp thông tin lý lịch tư pháp không tính vào thời gian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bổ nhiệm Thừa phát lại</w:t>
            </w:r>
          </w:p>
        </w:tc>
        <w:tc>
          <w:p/>
          <w:p>
            <w:pPr>
              <w:spacing w:after="0" w:before="0" w:lineRule="auto" w:line="276"/>
              <w:jc w:val="left"/>
            </w:pPr>
            <w:r>
              <w:rPr>
                <w:rFonts w:ascii="Times New Roman" w:hAnsi="Times New Roman" w:cs="Times New Roman" w:eastAsia="Times New Roman"/>
                <w:b w:val="false"/>
                <w:sz w:val="26"/>
              </w:rPr>
              <w:t>GiaydenghibonhiemTPL.docx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điện tử giấy tờ chứng minh về thời gian công tác pháp luật bao gồm: Quyết định tuyển dụng, hợp đồng làm việc hoặc hợp đồng lao động kèm theo giấy tờ chứng minh thời gian đóng bảo hiểm xã hội; giấy tờ chứng minh đã miễn nhiệm, thu hồi chứng chỉ hành nghề hoặc thu hồi thẻ đối với các trường hợp quy định tại khoản 2 Điều 11 của Nghị định số 08/2020/NĐ-CP; giấy tờ chứng minh đã nghỉ hưu hoặc thôi việc đối với trường hợp thuộc khoản 3 Điều 11 của Nghị định số 08/2020/NĐ-CP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223/2016/TT-BTC</w:t>
            </w:r>
          </w:p>
        </w:tc>
        <w:tc>
          <w:p/>
          <w:p>
            <w:pPr>
              <w:spacing w:after="0" w:before="0" w:lineRule="auto" w:line="276"/>
              <w:jc w:val="left"/>
            </w:pPr>
            <w:r>
              <w:rPr>
                <w:rFonts w:ascii="Times New Roman" w:hAnsi="Times New Roman" w:cs="Times New Roman" w:eastAsia="Times New Roman"/>
                <w:b w:val="false"/>
                <w:sz w:val="26"/>
              </w:rPr>
              <w:t>Thông tư 223/2016/TT-BTC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05/2021/TT-BTC</w:t>
            </w:r>
          </w:p>
        </w:tc>
        <w:tc>
          <w:p/>
          <w:p>
            <w:pPr>
              <w:spacing w:after="0" w:before="0" w:lineRule="auto" w:line="276"/>
              <w:jc w:val="left"/>
            </w:pPr>
            <w:r>
              <w:rPr>
                <w:rFonts w:ascii="Times New Roman" w:hAnsi="Times New Roman" w:cs="Times New Roman" w:eastAsia="Times New Roman"/>
                <w:b w:val="false"/>
                <w:sz w:val="26"/>
              </w:rPr>
              <w:t>Thông tư số 05/2021/TT-BTC ngày 20/01/2021 của Bộ trưởng Bộ Tài chính</w:t>
            </w:r>
          </w:p>
        </w:tc>
        <w:tc>
          <w:p/>
          <w:p>
            <w:pPr>
              <w:spacing w:after="0" w:before="0" w:lineRule="auto" w:line="276"/>
              <w:jc w:val="left"/>
            </w:pPr>
            <w:r>
              <w:rPr>
                <w:rFonts w:ascii="Times New Roman" w:hAnsi="Times New Roman" w:cs="Times New Roman" w:eastAsia="Times New Roman"/>
                <w:b w:val="false"/>
                <w:sz w:val="26"/>
              </w:rPr>
              <w:t>20-01-2021</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Thông tư số 09/2025/TT-BTP ngày 16/6/2025 của Bộ trưởng Bộ Tư pháp hướng dẫn chức năng, nhiệm vụ, quyền hạn của Sở Tư pháp thuộc Uỷ ban nhân dân tỉnh, thành phố trực thuộc trung ương và chức năng, nhiệm vụ, quyền hạn của Văn phòng Hội đồng nhân dân và Uỷ ban nhân dân thuộc Uỷ ban nhân dân xã, phường, đặc khu trong lĩnh vực tư pháp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đề nghị bổ nhiệm Thừa phát lại phải có đủ các tiêu chuẩn quy định tại Điều 6 của Nghị định số 08/2020/NĐ-CP: công dân Việt Nam không quá 65 tuổi, thường trú tại Việt Nam, chấp hành tốt Hiến pháp và pháp luật, có phẩm chất đạo đức tốt; có bằng tốt nghiệp đại học hoặc sau đại học chuyên ngành luật; có thời gian công tác pháp luật từ 03 năm trở lên tại các cơ quan, tổ chức sau khi đã có bằng tốt nghiệp đại học hoặc sau đại học chuyên ngành luật; tốt nghiệp khóa đào tạo, được công nhận tương đương đào tạo hoặc hoàn thành khóa bồi dưỡng nghề Thừa phát lại quy định tại Điều 7 của Nghị định số 08/2020/NĐ-CP; đạt yêu cầu kiểm tra kết quả tập sự hành nghề Thừa phát lại.
2. Người thuộc các trường hợp quy định tại Điều 11 của Nghị định số 08/2020/NĐ-CP thì không được bổ nhiệm Thừa phát lại:
 - Người bị mất hoặc bị hạn chế năng lực hành vi dân sự; có khó khăn trong nhận thức, làm chủ hành vi theo quy định của Bộ luật Dân sự;
- Người đã được bổ nhiệm công chứng viên; được cấp chứng chỉ hành nghề luật sư, đấu giá, quản tài viên; được cấp thẻ thẩm định viên về giá mà chưa miễn nhiệm công chứng viên, thu hồi chứng chỉ hành nghề luật sư, đấu giá, quản tài viên, thẻ thẩm định viên về giá;
- Người đang là cán bộ, công chức, viên chức, sĩ quan, quân nhân chuyên nghiệp, công nhân, viên chức quốc phòng trong cơ quan, đơn vị thuộc Quân đội nhân dân, sĩ quan, hạ sĩ quan, chiến sỹ trong cơ quan, đơn vị thuộc Công an nhân dân;
- Người đang bị truy cứu trách nhiệm hình sự; người đã bị kết án về tội phạm do vô ý, tội phạm ít nghiêm trọng do cố ý mà chưa được xóa án tích; người đã bị kết án về tội phạm liên quan đến chiếm đoạt tài sản, trục lợi, gian lận, gian dối, xâm phạm an ninh quốc gia, tội phạm nghiêm trọng, tội phạm rất nghiêm trọng, tội phạm đặc biệt nghiêm trọng do cố ý, kể cả trường hợp đã được xóa án tích;
- Cán bộ, công chức, viên chức, sĩ quan, quân nhân chuyên nghiệp, công nhân, viên chức quốc phòng trong cơ quan, đơn vị thuộc Quân đội nhân dân, sĩ quan, hạ sĩ quan, chiến sỹ trong cơ quan, đơn vị thuộc Công an nhân dân bị bãi nhiệm, bị xử lý kỷ luật bằng hình thức cách chức, buộc thôi việc, tước danh hiệu hoặc đưa ra khỏi ngành;
- Người bị xử lý kỷ luật bằng hình thức xóa tên khỏi danh sách luật sư của Đoàn luật sư do vi phạm pháp luật hoặc vi phạm quy tắc đạo đức nghề nghiệp luật sư; người bị xử phạt vi phạm hành chính bằng hình thức tước quyền sử dụng chứng chỉ hành nghề luật sư mà chưa hết thời hạn 03 năm, kể từ ngày chấp hành xong quyết định xử phạt vi phạm hành chính đó;
- Người bị xử phạt vi phạm hành chính bằng hình thức tước quyền sử dụng thẻ công chứng viên, thẻ thẩm định viên về giá, chứng chỉ hành nghề đấu giá, chứng chỉ hành nghề quản tài viên mà chưa hết thời hạn 03 năm, kể từ ngày chấp hành xong quyết định xử phạt vi phạm hành chính đó;
- Người đang bị áp dụng biện pháp xử lý hành chính đưa vào cơ sở cai nghiện bắt buộc, cơ sở giáo dục bắt buộc.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2026-05-22T13:17:07Z</dcterms:created>
  <dc:creator>Apache POI</dc:creator>
</cp:coreProperties>
</file>