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Thừa phát lại (trường hợp được miễn nhiệm)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Thừa phát lại lập 01 bộ hồ sơ đề nghị miễn nhiệm và gửi trực tiếp hoặc qua dịch vụ bưu chính đến Trung tâm phục vụ hành chính công tỉnh, thành phố nơi đăng ký hành nghề hoặc trực tuyến trên Cổng Dịch vụ công quốc gia.
- Kể từ ngày nhận đủ hồ sơ hợp lệ, Sở Tư pháp có văn bản đề nghị Chủ tịch Ủy ban nhân dân cấp tỉnh miễn nhiệm Thừa phát lại kèm theo hồ sơ đề nghị miễn nhiệm.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Sở Tư pháp có văn bản đề nghị Chủ tịch Ủy ban nhân dân cấp tỉnh miễn nhiệm Thừa phát lại kèm theo hồ sơ đề nghị miễn nhiệm.
- Trong thời hạn 10 ngày làm việc kể từ ngày nhận được văn bản đề nghị và hồ sơ đề nghị miễn nhiệm của Sở Tư pháp, Chủ tịch Ủy ban nhân dân cấp tỉnh xem xét, quyết định miễn nhiệm Thừa phát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Sở Tư pháp có văn bản đề nghị Chủ tịch Ủy ban nhân dân cấp tỉnh miễn nhiệm Thừa phát lại kèm theo hồ sơ đề nghị miễn nhiệm.
- Trong thời hạn 10 ngày làm việc kể từ ngày nhận được văn bản đề nghị và hồ sơ đề nghị miễn nhiệm của Sở Tư pháp, Chủ tịch Ủy ban nhân dân cấp tỉnh xem xét, quyết định miễn nhiệm Thừa phát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Sở Tư pháp có văn bản đề nghị Chủ tịch Ủy ban nhân dân cấp tỉnh miễn nhiệm Thừa phát lại kèm theo hồ sơ đề nghị miễn nhiệm.
- Trong thời hạn 10 ngày làm việc kể từ ngày nhận được văn bản đề nghị và hồ sơ đề nghị miễn nhiệm của Sở Tư pháp, Chủ tịch Ủy ban nhân dân cấp tỉnh xem xét, quyết định miễn nhiệm Thừa phát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miễn nhiệm Thừa phát lại</w:t>
            </w:r>
          </w:p>
        </w:tc>
        <w:tc>
          <w:p/>
          <w:p>
            <w:pPr>
              <w:spacing w:after="0" w:before="0" w:lineRule="auto" w:line="276"/>
              <w:jc w:val="left"/>
            </w:pPr>
            <w:r>
              <w:rPr>
                <w:rFonts w:ascii="Times New Roman" w:hAnsi="Times New Roman" w:cs="Times New Roman" w:eastAsia="Times New Roman"/>
                <w:b w:val="false"/>
                <w:sz w:val="26"/>
              </w:rPr>
              <w:t>VBdenghimiennhiemTPL.docx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bảo sao kèm bản chính để đối chiếu hoặc bản sao điện tử quyết định bổ nhiệm Thừa phát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2026-05-22T13:17:51Z</dcterms:created>
  <dc:creator>Apache POI</dc:creator>
</cp:coreProperties>
</file>