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1.002662.000.00.00.H26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941/QĐ-TTPVHCC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thẩm định nhiệm vụ, nhiệm vụ điều chỉnh quy hoạch chi tiết của dự án đầu tư xây dựng công trình theo hình thức kinh doanh thuộc thẩm quyền phê duyệt của UBND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Quy hoạch đô thị và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Chủ đầu tư gửi hồ sơ thẩm định nhiệm vụ, nhiệm vụ điều chỉnh quy hoạch chi tiết tới cơ quan quản lý quy hoạch xây dựng thuộc UBND cấp huyện.</w:t>
      </w:r>
    </w:p>
    <w:p>
      <w:pPr>
        <w:spacing w:after="0" w:before="0" w:lineRule="auto" w:line="276"/>
        <w:jc w:val="both"/>
      </w:pPr>
      <w:r>
        <w:rPr>
          <w:rFonts w:ascii="Times New Roman" w:hAnsi="Times New Roman" w:cs="Times New Roman" w:eastAsia="Times New Roman"/>
          <w:b w:val="false"/>
          <w:sz w:val="26"/>
        </w:rPr>
        <w:t>Cơ quan quản lý quy hoạch sau khi xem xét hồ sơ hợp lệ, tiếp nhận hồ sơ và tổ chức thẩm định theo đúng thời hạn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15 hoặc 20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(Thực hiện theo quy định của Bộ Xây dựng)</w:t>
              <w:br/>
              <w:t>File đính kèm: BXD_20-2019-TT-BXD.pdf</w:t>
            </w:r>
          </w:p>
        </w:tc>
        <w:tc>
          <w:p/>
          <w:p>
            <w:pPr>
              <w:spacing w:after="0" w:before="0" w:lineRule="auto" w:line="276"/>
              <w:jc w:val="left"/>
            </w:pPr>
            <w:r>
              <w:rPr>
                <w:rFonts w:ascii="Times New Roman" w:hAnsi="Times New Roman" w:cs="Times New Roman" w:eastAsia="Times New Roman"/>
                <w:b w:val="false"/>
                <w:sz w:val="26"/>
              </w:rPr>
              <w:t>- Đối với thẩm định nhiệm vụ, nhiệm vụ điều chỉnh quy hoạch chi tiết (theo quy định của Luật Quy hoạch đô thị và Nghị định số 37/2010/NĐ-CP): 20 ngày làm việc kể từ ngày nhận đủ hồ sơ hợp lệ.
- Đối với thẩm định nhiệm vụ, nhiệm vụ điều chỉnh quy hoạch chi tiết xây dựng khu chức năng đặc thù, điểm dân cư nông thôn (theo quy định của Luật Xây dựng và Nghị định số 44/2015/NĐ-CP): 15 ngày làm việc kể từ ngày nhận đủ hồ sơ hợp lệ.
- Nộp 3 bộ với thành phần hồ sơ như trên để thực hiện thủ tục hành chính.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10.5 hoặc 14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(Thực hiện theo quy định của Bộ Xây dựng)</w:t>
            </w:r>
          </w:p>
        </w:tc>
        <w:tc>
          <w:p/>
          <w:p>
            <w:pPr>
              <w:spacing w:after="0" w:before="0" w:lineRule="auto" w:line="276"/>
              <w:jc w:val="left"/>
            </w:pPr>
            <w:r>
              <w:rPr>
                <w:rFonts w:ascii="Times New Roman" w:hAnsi="Times New Roman" w:cs="Times New Roman" w:eastAsia="Times New Roman"/>
                <w:b w:val="false"/>
                <w:sz w:val="26"/>
              </w:rPr>
              <w:t>Trường hợp thực hiện theo Công điện số 22/CĐ-TTg ngày 09/3/2025:
- Đối với thẩm định nhiệm vụ, nhiệm vụ điều chỉnh quy hoạch chi tiết: 14 ngày kể từ ngày nhận đủ hồ sơ hợp lệ (Giảm 30%).
- Đối với thẩm định nhiệm vụ, nhiệm vụ điều chỉnh quy hoạch chi tiết xây dựng khu chức năng, điểm dân cư nông thôn: 10,5 ngày kể từ ngày nhận đủ hồ sơ hợp lệ (Giảm 30%).</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6 hoặc 8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(Thực hiện theo quy định của Bộ Xây dựng)</w:t>
            </w:r>
          </w:p>
        </w:tc>
        <w:tc>
          <w:p/>
          <w:p>
            <w:pPr>
              <w:spacing w:after="0" w:before="0" w:lineRule="auto" w:line="276"/>
              <w:jc w:val="left"/>
            </w:pPr>
            <w:r>
              <w:rPr>
                <w:rFonts w:ascii="Times New Roman" w:hAnsi="Times New Roman" w:cs="Times New Roman" w:eastAsia="Times New Roman"/>
                <w:b w:val="false"/>
                <w:sz w:val="26"/>
              </w:rPr>
              <w:t>Trường hợp công việc cần ưu tiên giải quyết theo văn bản số 991/UBND-TH ngày 19/3/2025:
- Đối với thẩm định nhiệm vụ, nhiệm vụ điều chỉnh quy hoạch chi tiết: 08 ngày kể từ ngày nhận đủ hồ sơ hợp lệ (Giảm 60%).
- Đối với thẩm định nhiệm vụ, nhiệm vụ điều chỉnh quy hoạch chi tiết xây dựng khu chức năng, điểm dân cư nông thôn: 06 ngày kể từ ngày nhận đủ hồ sơ hợp lệ (Giảm 60%).</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15 hoặc 20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(Thực hiện theo quy định của Bộ Xây dựng)</w:t>
              <w:br/>
              <w:t>File đính kèm: BXD_20-2019-TT-BXD.pdf</w:t>
            </w:r>
          </w:p>
        </w:tc>
        <w:tc>
          <w:p/>
          <w:p>
            <w:pPr>
              <w:spacing w:after="0" w:before="0" w:lineRule="auto" w:line="276"/>
              <w:jc w:val="left"/>
            </w:pPr>
            <w:r>
              <w:rPr>
                <w:rFonts w:ascii="Times New Roman" w:hAnsi="Times New Roman" w:cs="Times New Roman" w:eastAsia="Times New Roman"/>
                <w:b w:val="false"/>
                <w:sz w:val="26"/>
              </w:rPr>
              <w:t>- Đối với thẩm định nhiệm vụ, nhiệm vụ điều chỉnh quy hoạch chi tiết (theo quy định của Luật Quy hoạch đô thị và Nghị định số 37/2010/NĐ-CP): 20 ngày làm việc kể từ ngày nhận đủ hồ sơ hợp lệ.
- Đối với thẩm định nhiệm vụ, nhiệm vụ điều chỉnh quy hoạch chi tiết xây dựng khu chức năng đặc thù, điểm dân cư nông thôn (theo quy định của Luật Xây dựng và Nghị định số 44/2015/NĐ-CP): 15 ngày làm việc kể từ ngày nhận đủ hồ sơ hợp lệ.
- Nộp 3 bộ với thành phần hồ sơ như trên để thực hiện thủ tục hành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10.5 hoặc 14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(Thực hiện theo quy định của Bộ Xây dựng)</w:t>
            </w:r>
          </w:p>
        </w:tc>
        <w:tc>
          <w:p/>
          <w:p>
            <w:pPr>
              <w:spacing w:after="0" w:before="0" w:lineRule="auto" w:line="276"/>
              <w:jc w:val="left"/>
            </w:pPr>
            <w:r>
              <w:rPr>
                <w:rFonts w:ascii="Times New Roman" w:hAnsi="Times New Roman" w:cs="Times New Roman" w:eastAsia="Times New Roman"/>
                <w:b w:val="false"/>
                <w:sz w:val="26"/>
              </w:rPr>
              <w:t>Trường hợp thực hiện theo Công điện số 22/CĐ-TTg ngày 09/3/2025:
- Đối với thẩm định nhiệm vụ, nhiệm vụ điều chỉnh quy hoạch chi tiết: 14 ngày kể từ ngày nhận đủ hồ sơ hợp lệ (Giảm 30%).
- Đối với thẩm định nhiệm vụ, nhiệm vụ điều chỉnh quy hoạch chi tiết xây dựng khu chức năng, điểm dân cư nông thôn: 10,5 ngày kể từ ngày nhận đủ hồ sơ hợp lệ (Giảm 30%).</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6 hoặc 8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(Thực hiện theo quy định của Bộ Xây dựng)</w:t>
            </w:r>
          </w:p>
        </w:tc>
        <w:tc>
          <w:p/>
          <w:p>
            <w:pPr>
              <w:spacing w:after="0" w:before="0" w:lineRule="auto" w:line="276"/>
              <w:jc w:val="left"/>
            </w:pPr>
            <w:r>
              <w:rPr>
                <w:rFonts w:ascii="Times New Roman" w:hAnsi="Times New Roman" w:cs="Times New Roman" w:eastAsia="Times New Roman"/>
                <w:b w:val="false"/>
                <w:sz w:val="26"/>
              </w:rPr>
              <w:t>Trường hợp công việc cần ưu tiên giải quyết theo văn bản số 991/UBND-TH ngày 19/3/2025:
- Đối với thẩm định nhiệm vụ, nhiệm vụ điều chỉnh quy hoạch chi tiết: 08 ngày kể từ ngày nhận đủ hồ sơ hợp lệ (Giảm 60%).
- Đối với thẩm định nhiệm vụ, nhiệm vụ điều chỉnh quy hoạch chi tiết xây dựng khu chức năng, điểm dân cư nông thôn: 06 ngày kể từ ngày nhận đủ hồ sơ hợp lệ (Giảm 60%).</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15 hoặc 20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(Thực hiện theo quy định của Bộ Xây dựng)</w:t>
              <w:br/>
              <w:t>File đính kèm: BXD_20-2019-TT-BXD.pdf</w:t>
            </w:r>
          </w:p>
        </w:tc>
        <w:tc>
          <w:p/>
          <w:p>
            <w:pPr>
              <w:spacing w:after="0" w:before="0" w:lineRule="auto" w:line="276"/>
              <w:jc w:val="left"/>
            </w:pPr>
            <w:r>
              <w:rPr>
                <w:rFonts w:ascii="Times New Roman" w:hAnsi="Times New Roman" w:cs="Times New Roman" w:eastAsia="Times New Roman"/>
                <w:b w:val="false"/>
                <w:sz w:val="26"/>
              </w:rPr>
              <w:t>- Đối với thẩm định nhiệm vụ, nhiệm vụ điều chỉnh quy hoạch chi tiết (theo quy định của Luật Quy hoạch đô thị và Nghị định số 37/2010/NĐ-CP): 20 ngày làm việc kể từ ngày nhận đủ hồ sơ hợp lệ.
- Đối với thẩm định nhiệm vụ, nhiệm vụ điều chỉnh quy hoạch chi tiết xây dựng khu chức năng đặc thù, điểm dân cư nông thôn (theo quy định của Luật Xây dựng và Nghị định số 44/2015/NĐ-CP): 15 ngày làm việc kể từ ngày nhận đủ hồ sơ hợp lệ.
- Nộp 3 bộ với thành phần hồ sơ như trên để thực hiện thủ tục hành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10.5 hoặc 14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(Thực hiện theo quy định của Bộ Xây dựng)</w:t>
            </w:r>
          </w:p>
        </w:tc>
        <w:tc>
          <w:p/>
          <w:p>
            <w:pPr>
              <w:spacing w:after="0" w:before="0" w:lineRule="auto" w:line="276"/>
              <w:jc w:val="left"/>
            </w:pPr>
            <w:r>
              <w:rPr>
                <w:rFonts w:ascii="Times New Roman" w:hAnsi="Times New Roman" w:cs="Times New Roman" w:eastAsia="Times New Roman"/>
                <w:b w:val="false"/>
                <w:sz w:val="26"/>
              </w:rPr>
              <w:t>Trường hợp thực hiện theo Công điện số 22/CĐ-TTg ngày 09/3/2025:
- Đối với thẩm định nhiệm vụ, nhiệm vụ điều chỉnh quy hoạch chi tiết: 14 ngày kể từ ngày nhận đủ hồ sơ hợp lệ (Giảm 30%).
- Đối với thẩm định nhiệm vụ, nhiệm vụ điều chỉnh quy hoạch chi tiết xây dựng khu chức năng, điểm dân cư nông thôn: 10,5 ngày kể từ ngày nhận đủ hồ sơ hợp lệ (Giảm 30%).</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6 hoặc 8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(Thực hiện theo quy định của Bộ Xây dựng)</w:t>
            </w:r>
          </w:p>
        </w:tc>
        <w:tc>
          <w:p/>
          <w:p>
            <w:pPr>
              <w:spacing w:after="0" w:before="0" w:lineRule="auto" w:line="276"/>
              <w:jc w:val="left"/>
            </w:pPr>
            <w:r>
              <w:rPr>
                <w:rFonts w:ascii="Times New Roman" w:hAnsi="Times New Roman" w:cs="Times New Roman" w:eastAsia="Times New Roman"/>
                <w:b w:val="false"/>
                <w:sz w:val="26"/>
              </w:rPr>
              <w:t>Trường hợp công việc cần ưu tiên giải quyết theo văn bản số 991/UBND-TH ngày 19/3/2025:
- Đối với thẩm định nhiệm vụ, nhiệm vụ điều chỉnh quy hoạch chi tiết: 08 ngày kể từ ngày nhận đủ hồ sơ hợp lệ (Giảm 60%).
- Đối với thẩm định nhiệm vụ, nhiệm vụ điều chỉnh quy hoạch chi tiết xây dựng khu chức năng, điểm dân cư nông thôn: 06 ngày kể từ ngày nhận đủ hồ sơ hợp lệ (Giảm 60%).</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thẩm định nhiệm vụ, nhiệm vụ điều chỉnh quy hoạch chi tiết(theo quy định của Luật Quy hoạch đô thị và Nghị định số 37/2010/NĐ-CP), thành phần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thuyết minh nội dung nhiệm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Dự thảo quyết định phê duyệt nhiệm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Các bản vẽ in màu thu nhỏ</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Tờ trình đề nghị thẩm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các văn bản pháp lý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thẩm định nhiệm vụ, nhiệm vụ điều chỉnh quy hoạch chi tiếtxây dựng khu chức năng đặc thù, điểm dân cư nông thôn (theo quy định của Luật Xây dựng và Nghị định số 44/2015/NĐ-CP), thành phần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(2), (3), (4), (5)</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giải trình ý kiến của các cơ quan, tổ chức và cộng đồng dân cư về nội dung nhiệm vụ quy hoạch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pháp nhân và hồ sơ năng lực của tổ chức tư vấn lập quy hoạch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thuộc UBND các xã, phường; - Trung tâm Phục vụ hành chính công Thành phố, Chi nhánh số 01.</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Báo cáo thẩm định nhiệm vụ, nhiệm vụ điều chỉnh quy hoạch chi tiết của dự án đầu tư xây dựng công trình theo hình thức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30/2009/QH12</w:t>
            </w:r>
          </w:p>
        </w:tc>
        <w:tc>
          <w:p/>
          <w:p>
            <w:pPr>
              <w:spacing w:after="0" w:before="0" w:lineRule="auto" w:line="276"/>
              <w:jc w:val="left"/>
            </w:pPr>
            <w:r>
              <w:rPr>
                <w:rFonts w:ascii="Times New Roman" w:hAnsi="Times New Roman" w:cs="Times New Roman" w:eastAsia="Times New Roman"/>
                <w:b w:val="false"/>
                <w:sz w:val="26"/>
              </w:rPr>
              <w:t>Luật 30/2009/QH12</w:t>
            </w:r>
          </w:p>
        </w:tc>
        <w:tc>
          <w:p/>
          <w:p>
            <w:pPr>
              <w:spacing w:after="0" w:before="0" w:lineRule="auto" w:line="276"/>
              <w:jc w:val="left"/>
            </w:pPr>
            <w:r>
              <w:rPr>
                <w:rFonts w:ascii="Times New Roman" w:hAnsi="Times New Roman" w:cs="Times New Roman" w:eastAsia="Times New Roman"/>
                <w:b w:val="false"/>
                <w:sz w:val="26"/>
              </w:rPr>
              <w:t>17-06-2009</w:t>
            </w:r>
          </w:p>
        </w:tc>
        <w:tc>
          <w:p/>
        </w:tc>
      </w:tr>
      <w:tr>
        <w:tc>
          <w:p/>
          <w:p>
            <w:pPr>
              <w:spacing w:after="0" w:before="0" w:lineRule="auto" w:line="276"/>
              <w:jc w:val="left"/>
            </w:pPr>
            <w:r>
              <w:rPr>
                <w:rFonts w:ascii="Times New Roman" w:hAnsi="Times New Roman" w:cs="Times New Roman" w:eastAsia="Times New Roman"/>
                <w:b w:val="false"/>
                <w:sz w:val="26"/>
              </w:rPr>
              <w:t>44/2015/NĐ-CP</w:t>
            </w:r>
          </w:p>
        </w:tc>
        <w:tc>
          <w:p/>
          <w:p>
            <w:pPr>
              <w:spacing w:after="0" w:before="0" w:lineRule="auto" w:line="276"/>
              <w:jc w:val="left"/>
            </w:pPr>
            <w:r>
              <w:rPr>
                <w:rFonts w:ascii="Times New Roman" w:hAnsi="Times New Roman" w:cs="Times New Roman" w:eastAsia="Times New Roman"/>
                <w:b w:val="false"/>
                <w:sz w:val="26"/>
              </w:rPr>
              <w:t>Nghị định 44/2015/NĐ-CP</w:t>
            </w:r>
          </w:p>
        </w:tc>
        <w:tc>
          <w:p/>
          <w:p>
            <w:pPr>
              <w:spacing w:after="0" w:before="0" w:lineRule="auto" w:line="276"/>
              <w:jc w:val="left"/>
            </w:pPr>
            <w:r>
              <w:rPr>
                <w:rFonts w:ascii="Times New Roman" w:hAnsi="Times New Roman" w:cs="Times New Roman" w:eastAsia="Times New Roman"/>
                <w:b w:val="false"/>
                <w:sz w:val="26"/>
              </w:rPr>
              <w:t>06-05-2015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37/2010/NĐ-CP</w:t>
            </w:r>
          </w:p>
        </w:tc>
        <w:tc>
          <w:p/>
          <w:p>
            <w:pPr>
              <w:spacing w:after="0" w:before="0" w:lineRule="auto" w:line="276"/>
              <w:jc w:val="left"/>
            </w:pPr>
            <w:r>
              <w:rPr>
                <w:rFonts w:ascii="Times New Roman" w:hAnsi="Times New Roman" w:cs="Times New Roman" w:eastAsia="Times New Roman"/>
                <w:b w:val="false"/>
                <w:sz w:val="26"/>
              </w:rPr>
              <w:t>Nghị định 37/2010/NĐ-CP</w:t>
            </w:r>
          </w:p>
        </w:tc>
        <w:tc>
          <w:p/>
          <w:p>
            <w:pPr>
              <w:spacing w:after="0" w:before="0" w:lineRule="auto" w:line="276"/>
              <w:jc w:val="left"/>
            </w:pPr>
            <w:r>
              <w:rPr>
                <w:rFonts w:ascii="Times New Roman" w:hAnsi="Times New Roman" w:cs="Times New Roman" w:eastAsia="Times New Roman"/>
                <w:b w:val="false"/>
                <w:sz w:val="26"/>
              </w:rPr>
              <w:t>07-04-2010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2026-05-09T09:18:02Z</dcterms:created>
  <dc:creator>Apache POI</dc:creator>
</cp:coreProperties>
</file>