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1.008899.000.00.00.H18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thông báo sáp nhập, hợp nhất, chia, tách thư viện đối với thư viện thuộc cơ sở giáo dục mầm non, cơ sở giáo dục phổ thông, cơ sở giáo dục nghề nghiệp và cơ sở giáo dục khác ngoài công lập, thư viện tư nhân có phục vụ cộng đồng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Thư viện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Trong thời hạn 15 ngày, kể từ ngày nhận đủ hồ sơ thông báo hợp lệ, Ủy ban nhân dân cấp huyện phải trả lời bằng văn bản; trường hợp không đồng ý phải nêu rõ lý do. Trong thời hạn 10 ngày, kể từ ngày tiếp nhận thông báo, nếu hồ sơ thông báo không đủ tài liệu theo quy định, Ủy ban nhân dân cấp huyện có trách nhiệm gửi văn bản yêu cầu cơ quan, tổ chức, cá nhân bổ sung hoặc điều chỉnh hồ sơ.</w:t>
      </w:r>
    </w:p>
    <w:p>
      <w:pPr>
        <w:spacing w:after="0" w:before="0" w:lineRule="auto" w:line="276"/>
        <w:jc w:val="both"/>
      </w:pPr>
      <w:r>
        <w:rPr>
          <w:rFonts w:ascii="Times New Roman" w:hAnsi="Times New Roman" w:cs="Times New Roman" w:eastAsia="Times New Roman"/>
          <w:b w:val="false"/>
          <w:sz w:val="26"/>
        </w:rPr>
        <w:t>- Trước 30 ngày tính đến ngày thư viện thực hiện sáp nhập, hợp nhất, chia, tách, cơ quan, tổ chức, cá nhân gửi thông báo đến Ủy ban nhân dân cấp huyện nơi thư viện đặt trụ sở.</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kể từ ngày nhận đủ hồ sơ thông báo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kể từ ngày nhận đủ hồ sơ thông báo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kể từ ngày nhận đủ hồ sơ thông báo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Đối với thư viện thuộc cơ sở giáo dục mầm non, cơ sở giáo dục phổ thông, cơ sở giáo dục nghề nghiệp và cơ sở giáo dục khác ngoài công lập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quyết định của cơ quan có thẩm quyền hoặc Thông báo sáp nhập/ hợp nhất/chia/tách thư viện (theo Mẫu số 04 quy định tại Phụ lục VIII ban hành kèm theo Thông tư số 13/2023/TT-BVHTTDL ngày 30 tháng 10 năm 2023 của Bộ trưởng Bộ Văn hóa, Thể thao và Du lịch sửa đổi, bổ sung quy định liên quan đến giấy tờ công dân tại một số Thông tư do Bộ trưởng Bộ Văn hoá, Thể thao và Du lịch ban hành).</w:t>
            </w:r>
          </w:p>
        </w:tc>
        <w:tc>
          <w:p/>
          <w:p>
            <w:pPr>
              <w:spacing w:after="0" w:before="0" w:lineRule="auto" w:line="276"/>
              <w:jc w:val="left"/>
            </w:pPr>
            <w:r>
              <w:rPr>
                <w:rFonts w:ascii="Times New Roman" w:hAnsi="Times New Roman" w:cs="Times New Roman" w:eastAsia="Times New Roman"/>
                <w:b w:val="false"/>
                <w:sz w:val="26"/>
              </w:rPr>
              <w:t>Mau don_TTHC cap dia phuong.docx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Đối với thư viện tư nhân có phục vụ cộng đồng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Bản sao quyết định của cơ quan có thẩm quyền hoặc Thông báo sáp nhập/ hợp nhất/chia/tách thư viện (theo Mẫu số 04 quy định tại Phụ lục VIII ban hành kèm theo Thông tư số 13/2023/TT-BVHTTDL ngày 30 tháng 10 năm 2023 của Bộ trưởng Bộ Văn hóa, Thể thao và Du lịch sửa đổi, bổ sung quy định liên quan đến giấy tờ công dân tại một số Thông tư do Bộ trưởng Bộ Văn hoá, Thể thao và Du lịch ban hành).</w:t>
            </w:r>
          </w:p>
        </w:tc>
        <w:tc>
          <w:p/>
          <w:p>
            <w:pPr>
              <w:spacing w:after="0" w:before="0" w:lineRule="auto" w:line="276"/>
              <w:jc w:val="left"/>
            </w:pPr>
            <w:r>
              <w:rPr>
                <w:rFonts w:ascii="Times New Roman" w:hAnsi="Times New Roman" w:cs="Times New Roman" w:eastAsia="Times New Roman"/>
                <w:b w:val="false"/>
                <w:sz w:val="26"/>
              </w:rPr>
              <w:t>Mau don_TTHC cap dia phuong.docx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(2) Tài liệu chứng minh đủ điều kiện thành lập quy định tại khoản 1 Điều 18 Luật Thư viện số 46/2019/QH14, Điều 19 Nghị định số 93/2020/NĐ-CP ngày 18 tháng 8 năm 2020 của Chính phủ quy định chi tiết một số điều của Luật Thư viện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 Văn phòng UBND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Không có văn bản trả lời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46/2019/QH14</w:t>
            </w:r>
          </w:p>
        </w:tc>
        <w:tc>
          <w:p/>
          <w:p>
            <w:pPr>
              <w:spacing w:after="0" w:before="0" w:lineRule="auto" w:line="276"/>
              <w:jc w:val="left"/>
            </w:pPr>
            <w:r>
              <w:rPr>
                <w:rFonts w:ascii="Times New Roman" w:hAnsi="Times New Roman" w:cs="Times New Roman" w:eastAsia="Times New Roman"/>
                <w:b w:val="false"/>
                <w:sz w:val="26"/>
              </w:rPr>
              <w:t>Luật 46/2019/QH14</w:t>
            </w:r>
          </w:p>
        </w:tc>
        <w:tc>
          <w:p/>
          <w:p>
            <w:pPr>
              <w:spacing w:after="0" w:before="0" w:lineRule="auto" w:line="276"/>
              <w:jc w:val="left"/>
            </w:pPr>
            <w:r>
              <w:rPr>
                <w:rFonts w:ascii="Times New Roman" w:hAnsi="Times New Roman" w:cs="Times New Roman" w:eastAsia="Times New Roman"/>
                <w:b w:val="false"/>
                <w:sz w:val="26"/>
              </w:rPr>
              <w:t>21-11-2019</w:t>
            </w:r>
          </w:p>
        </w:tc>
        <w:tc>
          <w:p/>
        </w:tc>
      </w:tr>
      <w:tr>
        <w:tc>
          <w:p/>
          <w:p>
            <w:pPr>
              <w:spacing w:after="0" w:before="0" w:lineRule="auto" w:line="276"/>
              <w:jc w:val="left"/>
            </w:pPr>
            <w:r>
              <w:rPr>
                <w:rFonts w:ascii="Times New Roman" w:hAnsi="Times New Roman" w:cs="Times New Roman" w:eastAsia="Times New Roman"/>
                <w:b w:val="false"/>
                <w:sz w:val="26"/>
              </w:rPr>
              <w:t>93/2020/NĐ-CP</w:t>
            </w:r>
          </w:p>
        </w:tc>
        <w:tc>
          <w:p/>
          <w:p>
            <w:pPr>
              <w:spacing w:after="0" w:before="0" w:lineRule="auto" w:line="276"/>
              <w:jc w:val="left"/>
            </w:pPr>
            <w:r>
              <w:rPr>
                <w:rFonts w:ascii="Times New Roman" w:hAnsi="Times New Roman" w:cs="Times New Roman" w:eastAsia="Times New Roman"/>
                <w:b w:val="false"/>
                <w:sz w:val="26"/>
              </w:rPr>
              <w:t>Nghị định 93/2020/NĐ-CP</w:t>
            </w:r>
          </w:p>
        </w:tc>
        <w:tc>
          <w:p/>
          <w:p>
            <w:pPr>
              <w:spacing w:after="0" w:before="0" w:lineRule="auto" w:line="276"/>
              <w:jc w:val="left"/>
            </w:pPr>
            <w:r>
              <w:rPr>
                <w:rFonts w:ascii="Times New Roman" w:hAnsi="Times New Roman" w:cs="Times New Roman" w:eastAsia="Times New Roman"/>
                <w:b w:val="false"/>
                <w:sz w:val="26"/>
              </w:rPr>
              <w:t>18-08-2020</w:t>
            </w:r>
          </w:p>
        </w:tc>
        <w:tc>
          <w:p/>
        </w:tc>
      </w:tr>
      <w:tr>
        <w:tc>
          <w:p/>
          <w:p>
            <w:pPr>
              <w:spacing w:after="0" w:before="0" w:lineRule="auto" w:line="276"/>
              <w:jc w:val="left"/>
            </w:pPr>
            <w:r>
              <w:rPr>
                <w:rFonts w:ascii="Times New Roman" w:hAnsi="Times New Roman" w:cs="Times New Roman" w:eastAsia="Times New Roman"/>
                <w:b w:val="false"/>
                <w:sz w:val="26"/>
              </w:rPr>
              <w:t>01/2020/TT-BVHTTDL</w:t>
            </w:r>
          </w:p>
        </w:tc>
        <w:tc>
          <w:p/>
          <w:p>
            <w:pPr>
              <w:spacing w:after="0" w:before="0" w:lineRule="auto" w:line="276"/>
              <w:jc w:val="left"/>
            </w:pPr>
            <w:r>
              <w:rPr>
                <w:rFonts w:ascii="Times New Roman" w:hAnsi="Times New Roman" w:cs="Times New Roman" w:eastAsia="Times New Roman"/>
                <w:b w:val="false"/>
                <w:sz w:val="26"/>
              </w:rPr>
              <w:t>Thông tư 01/2020/TT-BVHTTDL</w:t>
            </w:r>
          </w:p>
        </w:tc>
        <w:tc>
          <w:p/>
          <w:p>
            <w:pPr>
              <w:spacing w:after="0" w:before="0" w:lineRule="auto" w:line="276"/>
              <w:jc w:val="left"/>
            </w:pPr>
            <w:r>
              <w:rPr>
                <w:rFonts w:ascii="Times New Roman" w:hAnsi="Times New Roman" w:cs="Times New Roman" w:eastAsia="Times New Roman"/>
                <w:b w:val="false"/>
                <w:sz w:val="26"/>
              </w:rPr>
              <w:t>22-05-2020</w:t>
            </w:r>
          </w:p>
        </w:tc>
        <w:tc>
          <w:p/>
        </w:tc>
      </w:tr>
      <w:tr>
        <w:tc>
          <w:p/>
          <w:p>
            <w:pPr>
              <w:spacing w:after="0" w:before="0" w:lineRule="auto" w:line="276"/>
              <w:jc w:val="left"/>
            </w:pPr>
            <w:r>
              <w:rPr>
                <w:rFonts w:ascii="Times New Roman" w:hAnsi="Times New Roman" w:cs="Times New Roman" w:eastAsia="Times New Roman"/>
                <w:b w:val="false"/>
                <w:sz w:val="26"/>
              </w:rPr>
              <w:t>13/2023/TT-BVHTTDL</w:t>
            </w:r>
          </w:p>
        </w:tc>
        <w:tc>
          <w:p/>
          <w:p>
            <w:pPr>
              <w:spacing w:after="0" w:before="0" w:lineRule="auto" w:line="276"/>
              <w:jc w:val="left"/>
            </w:pPr>
            <w:r>
              <w:rPr>
                <w:rFonts w:ascii="Times New Roman" w:hAnsi="Times New Roman" w:cs="Times New Roman" w:eastAsia="Times New Roman"/>
                <w:b w:val="false"/>
                <w:sz w:val="26"/>
              </w:rPr>
              <w:t>Thông tư của Bộ trưởng Bộ VHTTDL SĐBS quy định đến các giấy tờ công dân</w:t>
            </w:r>
          </w:p>
        </w:tc>
        <w:tc>
          <w:p/>
          <w:p>
            <w:pPr>
              <w:spacing w:after="0" w:before="0" w:lineRule="auto" w:line="276"/>
              <w:jc w:val="left"/>
            </w:pPr>
            <w:r>
              <w:rPr>
                <w:rFonts w:ascii="Times New Roman" w:hAnsi="Times New Roman" w:cs="Times New Roman" w:eastAsia="Times New Roman"/>
                <w:b w:val="false"/>
                <w:sz w:val="26"/>
              </w:rPr>
              <w:t>30-10-2023</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yêu cầu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2026-04-29T22:24:49Z</dcterms:created>
  <dc:creator>Apache POI</dc:creator>
</cp:coreProperties>
</file>