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1.009049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1733 /QĐ-UBND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thi công công trình thiết yếu trong phạm vi đất dành cho đường bộ của hệ thống đường đô thị, đường huyện, đường xã đang khai thác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Sau khi có văn bản chấp thuận xây dựng công trình thiết yếu của cơ quan quản lý có thẩm quyền, chủ đầu tư công trình thiết yếu phải hoàn chỉnh hồ sơ thiết kế theo văn bản chấp thuận; trình cấp có thẩm quyền thẩm định, phê duyệt dự án công trình thiết yếu theo quy định về quản lý dự án đầu tư xây dựng công trình và gửi hồ sơ đề nghị cấp phép thi công công trình đối với hệ thống đường đô thị, đường huyện, đường xã (trừ các đường do Sở Giao thông vận tải quản lý) trực tiếp, qua hệ thống bưu chính đến Bộ phận Tiếp nhận và Trả kết quả của UBND cấp huyện.
Đối với trường hợp hồ sơ nhận trực tiếp, sau khi kiểm tra thành phần hồ sơ, nếu không đúng quy định, Bộ phận Tiếp nhận và Trả kết quả của UBND cấp huyện hướng dẫn hoàn thiện hồ sơ; nếu đúng quy định, viết giấy hẹn và trả kết quả.
UBND cấp huyện tiến hành thẩm định hồ sơ; nếu hồ sơ không đầy đủ theo quy định, có văn bản hướng dẫn hoàn thiện (đối với trường hợp nộp hồ sơ thông qua hệ thống bưu chính); nếu đủ điều kiện, cấp giấy phép thi công. Trường hợp không cấp giấy phép thi công,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(Đối với các tuyến đường nằm trong đô thị, thực hiện đóng phí sử dụng tạm thời một phần lòng đường, hè phố trong đô thị không vì mục đích giao thông trên địa bàn tỉnh Khánh Hòa theo Nghị quyết số 23/2016/NQ-HĐND ngày 13/12/2016 của HĐND tỉnh Khánh Hòa.  Mức phí phải nộp = 1.500 đồng/m2/ngày x S x D  	S = Diện tích đào, lấp   D = Số ngày thi công, hoàn trả lại nguyên trạng)</w:t>
            </w:r>
          </w:p>
        </w:tc>
        <w:tc>
          <w:p/>
          <w:p>
            <w:pPr>
              <w:spacing w:after="0" w:before="0" w:lineRule="auto" w:line="276"/>
              <w:jc w:val="left"/>
            </w:pPr>
            <w:r>
              <w:rPr>
                <w:rFonts w:ascii="Times New Roman" w:hAnsi="Times New Roman" w:cs="Times New Roman" w:eastAsia="Times New Roman"/>
                <w:b w:val="false"/>
                <w:sz w:val="26"/>
              </w:rPr>
              <w:t>Thời gian giải quyết trong 10 ngày làm việc kể từ khi nhận đủ hồ sơ theo quy định.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(Đối với các tuyến đường nằm trong đô thị, thực hiện đóng phí sử dụng tạm thời một phần lòng đường, hè phố trong đô thị không vì mục đích giao thông trên địa bàn tỉnh Khánh Hòa theo Nghị quyết số 23/2016/NQ-HĐND ngày 13/12/2016 của HĐND tỉnh Khánh Hòa.  Mức phí phải nộp = 1.500 đồng/m2/ngày x S x D  	S = Diện tích đào, lấp   D = Số ngày thi công, hoàn trả lại nguyên trạng)</w:t>
            </w:r>
          </w:p>
        </w:tc>
        <w:tc>
          <w:p/>
          <w:p>
            <w:pPr>
              <w:spacing w:after="0" w:before="0" w:lineRule="auto" w:line="276"/>
              <w:jc w:val="left"/>
            </w:pPr>
            <w:r>
              <w:rPr>
                <w:rFonts w:ascii="Times New Roman" w:hAnsi="Times New Roman" w:cs="Times New Roman" w:eastAsia="Times New Roman"/>
                <w:b w:val="false"/>
                <w:sz w:val="26"/>
              </w:rPr>
              <w:t>Thời gian giải quyết trong 10 ngày làm việc kể từ khi nhận đủ hồ sơ theo quy định.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phép thi công công trình (bản chính) theo mẫu;</w:t>
            </w:r>
          </w:p>
        </w:tc>
        <w:tc>
          <w:p/>
          <w:p>
            <w:pPr>
              <w:spacing w:after="0" w:before="0" w:lineRule="auto" w:line="276"/>
              <w:jc w:val="left"/>
            </w:pPr>
            <w:r>
              <w:rPr>
                <w:rFonts w:ascii="Times New Roman" w:hAnsi="Times New Roman" w:cs="Times New Roman" w:eastAsia="Times New Roman"/>
                <w:b w:val="false"/>
                <w:sz w:val="26"/>
              </w:rPr>
              <w:t>MẪU ĐƠN ĐỀ NGHỊ CẤP PHÉP THI CÔNG CÔNG TRÌNH.docx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chấp thuận xây dựng công trình thiết yếu của cơ quan quản lý có thẩm quyền (bản sao có xác nhận của chủ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thiết kế bản vẽ thi công, trong đó có biện pháp tổ chức thi công bảo đảm an toàn giao thông) đã được cấp có thẩm quyền phê duyệt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huyện-tỉnh Khánh Hòa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huyện-tỉnh Khánh Hòa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GIAPPHEPTHICONG.40.2012</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100/2013/NĐ-CP</w:t>
            </w:r>
          </w:p>
        </w:tc>
        <w:tc>
          <w:p/>
          <w:p>
            <w:pPr>
              <w:spacing w:after="0" w:before="0" w:lineRule="auto" w:line="276"/>
              <w:jc w:val="left"/>
            </w:pPr>
            <w:r>
              <w:rPr>
                <w:rFonts w:ascii="Times New Roman" w:hAnsi="Times New Roman" w:cs="Times New Roman" w:eastAsia="Times New Roman"/>
                <w:b w:val="false"/>
                <w:sz w:val="26"/>
              </w:rPr>
              <w:t>100/2013/NĐ-CP</w:t>
            </w:r>
          </w:p>
        </w:tc>
        <w:tc>
          <w:p/>
          <w:p>
            <w:pPr>
              <w:spacing w:after="0" w:before="0" w:lineRule="auto" w:line="276"/>
              <w:jc w:val="left"/>
            </w:pPr>
            <w:r>
              <w:rPr>
                <w:rFonts w:ascii="Times New Roman" w:hAnsi="Times New Roman" w:cs="Times New Roman" w:eastAsia="Times New Roman"/>
                <w:b w:val="false"/>
                <w:sz w:val="26"/>
              </w:rPr>
              <w:t>03-09-2013</w:t>
            </w:r>
          </w:p>
        </w:tc>
        <w:tc>
          <w:p/>
        </w:tc>
      </w:tr>
      <w:tr>
        <w:tc>
          <w:p/>
          <w:p>
            <w:pPr>
              <w:spacing w:after="0" w:before="0" w:lineRule="auto" w:line="276"/>
              <w:jc w:val="left"/>
            </w:pPr>
            <w:r>
              <w:rPr>
                <w:rFonts w:ascii="Times New Roman" w:hAnsi="Times New Roman" w:cs="Times New Roman" w:eastAsia="Times New Roman"/>
                <w:b w:val="false"/>
                <w:sz w:val="26"/>
              </w:rPr>
              <w:t xml:space="preserve">11/2010/NĐ-CP </w:t>
            </w:r>
          </w:p>
        </w:tc>
        <w:tc>
          <w:p/>
          <w:p>
            <w:pPr>
              <w:spacing w:after="0" w:before="0" w:lineRule="auto" w:line="276"/>
              <w:jc w:val="left"/>
            </w:pPr>
            <w:r>
              <w:rPr>
                <w:rFonts w:ascii="Times New Roman" w:hAnsi="Times New Roman" w:cs="Times New Roman" w:eastAsia="Times New Roman"/>
                <w:b w:val="false"/>
                <w:sz w:val="26"/>
              </w:rPr>
              <w:t>Nghị định số 11/2010/NĐ-CP</w:t>
            </w:r>
          </w:p>
        </w:tc>
        <w:tc>
          <w:p/>
          <w:p>
            <w:pPr>
              <w:spacing w:after="0" w:before="0" w:lineRule="auto" w:line="276"/>
              <w:jc w:val="left"/>
            </w:pPr>
            <w:r>
              <w:rPr>
                <w:rFonts w:ascii="Times New Roman" w:hAnsi="Times New Roman" w:cs="Times New Roman" w:eastAsia="Times New Roman"/>
                <w:b w:val="false"/>
                <w:sz w:val="26"/>
              </w:rPr>
              <w:t>24-02-2010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40/2012/QĐ-UBND</w:t>
            </w:r>
          </w:p>
        </w:tc>
        <w:tc>
          <w:p/>
          <w:p>
            <w:pPr>
              <w:spacing w:after="0" w:before="0" w:lineRule="auto" w:line="276"/>
              <w:jc w:val="left"/>
            </w:pPr>
            <w:r>
              <w:rPr>
                <w:rFonts w:ascii="Times New Roman" w:hAnsi="Times New Roman" w:cs="Times New Roman" w:eastAsia="Times New Roman"/>
                <w:b w:val="false"/>
                <w:sz w:val="26"/>
              </w:rPr>
              <w:t>QUYẾT ĐỊNH Ban hành Quy định việc cấp phép thi công công trình trong phạm vi đất dành cho đường bộ và đấu nối đường nhánh vào hệ thống đường tỉnh, đường đô thị, đường huyện, đường xã trên địa bàn tỉnh Khánh Hòa</w:t>
            </w:r>
          </w:p>
        </w:tc>
        <w:tc>
          <w:p/>
          <w:p>
            <w:pPr>
              <w:spacing w:after="0" w:before="0" w:lineRule="auto" w:line="276"/>
              <w:jc w:val="left"/>
            </w:pPr>
            <w:r>
              <w:rPr>
                <w:rFonts w:ascii="Times New Roman" w:hAnsi="Times New Roman" w:cs="Times New Roman" w:eastAsia="Times New Roman"/>
                <w:b w:val="false"/>
                <w:sz w:val="26"/>
              </w:rPr>
              <w:t>05-12-2012</w:t>
            </w:r>
          </w:p>
        </w:tc>
        <w:tc>
          <w:p/>
          <w:p>
            <w:pPr>
              <w:spacing w:after="0" w:before="0" w:lineRule="auto" w:line="276"/>
              <w:jc w:val="left"/>
            </w:pPr>
            <w:r>
              <w:rPr>
                <w:rFonts w:ascii="Times New Roman" w:hAnsi="Times New Roman" w:cs="Times New Roman" w:eastAsia="Times New Roman"/>
                <w:b w:val="false"/>
                <w:sz w:val="26"/>
              </w:rPr>
              <w:t>UBND tỉnh Khánh Hòa</w:t>
            </w:r>
          </w:p>
        </w:tc>
      </w:tr>
      <w:tr>
        <w:tc>
          <w:p/>
          <w:p>
            <w:pPr>
              <w:spacing w:after="0" w:before="0" w:lineRule="auto" w:line="276"/>
              <w:jc w:val="left"/>
            </w:pPr>
            <w:r>
              <w:rPr>
                <w:rFonts w:ascii="Times New Roman" w:hAnsi="Times New Roman" w:cs="Times New Roman" w:eastAsia="Times New Roman"/>
                <w:b w:val="false"/>
                <w:sz w:val="26"/>
              </w:rPr>
              <w:t>13/2020/QĐ-UBND</w:t>
            </w:r>
          </w:p>
        </w:tc>
        <w:tc>
          <w:p/>
          <w:p>
            <w:pPr>
              <w:spacing w:after="0" w:before="0" w:lineRule="auto" w:line="276"/>
              <w:jc w:val="left"/>
            </w:pPr>
            <w:r>
              <w:rPr>
                <w:rFonts w:ascii="Times New Roman" w:hAnsi="Times New Roman" w:cs="Times New Roman" w:eastAsia="Times New Roman"/>
                <w:b w:val="false"/>
                <w:sz w:val="26"/>
              </w:rPr>
              <w:t>Về việc sửa đổi, bổ sung, bãi bỏ một số điều của Quy định việc cấp phép thi công   công trình trong phạm vi đất dành cho đường bộ và đấu nối đường nhánh  vào hệ thống đường tỉnh, đô thị, đường huyện, đường xã trên địa bàn  tỉnh Khánh Hòa ban hành kèm theo Quyết định số 40/2012/QĐ-UBND          ngày 05 tháng 12 năm 2012 của Ủy ban nhân dân tỉnh Khánh Hòa</w:t>
            </w:r>
          </w:p>
        </w:tc>
        <w:tc>
          <w:p/>
          <w:p>
            <w:pPr>
              <w:spacing w:after="0" w:before="0" w:lineRule="auto" w:line="276"/>
              <w:jc w:val="left"/>
            </w:pPr>
            <w:r>
              <w:rPr>
                <w:rFonts w:ascii="Times New Roman" w:hAnsi="Times New Roman" w:cs="Times New Roman" w:eastAsia="Times New Roman"/>
                <w:b w:val="false"/>
                <w:sz w:val="26"/>
              </w:rPr>
              <w:t>27-05-2020</w:t>
            </w:r>
          </w:p>
        </w:tc>
        <w:tc>
          <w:p/>
          <w:p>
            <w:pPr>
              <w:spacing w:after="0" w:before="0" w:lineRule="auto" w:line="276"/>
              <w:jc w:val="left"/>
            </w:pPr>
            <w:r>
              <w:rPr>
                <w:rFonts w:ascii="Times New Roman" w:hAnsi="Times New Roman" w:cs="Times New Roman" w:eastAsia="Times New Roman"/>
                <w:b w:val="false"/>
                <w:sz w:val="26"/>
              </w:rPr>
              <w:t>UBND tỉnh Khánh Hòa</w:t>
            </w:r>
          </w:p>
        </w:tc>
      </w:tr>
      <w:tr>
        <w:tc>
          <w:p/>
          <w:p>
            <w:pPr>
              <w:spacing w:after="0" w:before="0" w:lineRule="auto" w:line="276"/>
              <w:jc w:val="left"/>
            </w:pPr>
            <w:r>
              <w:rPr>
                <w:rFonts w:ascii="Times New Roman" w:hAnsi="Times New Roman" w:cs="Times New Roman" w:eastAsia="Times New Roman"/>
                <w:b w:val="false"/>
                <w:sz w:val="26"/>
              </w:rPr>
              <w:t>23/2016/NQ-HĐND</w:t>
            </w:r>
          </w:p>
        </w:tc>
        <w:tc>
          <w:p/>
          <w:p>
            <w:pPr>
              <w:spacing w:after="0" w:before="0" w:lineRule="auto" w:line="276"/>
              <w:jc w:val="left"/>
            </w:pPr>
            <w:r>
              <w:rPr>
                <w:rFonts w:ascii="Times New Roman" w:hAnsi="Times New Roman" w:cs="Times New Roman" w:eastAsia="Times New Roman"/>
                <w:b w:val="false"/>
                <w:sz w:val="26"/>
              </w:rPr>
              <w:t>Nghị quyết số 23/2016/NQ-HĐND ngày 13/12/2016 của HĐND tỉnh Khánh Hòa về việc quy định mức thu, nộp, quản lý và sử dụng tạm thời một phần lòng đường, hè phố trong đô thị không vì mục đích giao thông trên địa bàn tỉnh Khánh Hòa.</w:t>
            </w:r>
          </w:p>
        </w:tc>
        <w:tc>
          <w:p/>
          <w:p>
            <w:pPr>
              <w:spacing w:after="0" w:before="0" w:lineRule="auto" w:line="276"/>
              <w:jc w:val="left"/>
            </w:pPr>
            <w:r>
              <w:rPr>
                <w:rFonts w:ascii="Times New Roman" w:hAnsi="Times New Roman" w:cs="Times New Roman" w:eastAsia="Times New Roman"/>
                <w:b w:val="false"/>
                <w:sz w:val="26"/>
              </w:rPr>
              <w:t>13-12-2016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giấy phép thi công công trình thiết yếu trong phạm vi đất dành cho đường bộ của hệ thống đường đô thị, đường huyện, đường xã đang khai thác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2026-05-26T19:09:05Z</dcterms:created>
  <dc:creator>Apache POI</dc:creator>
</cp:coreProperties>
</file>