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tàu hỏa xuất cảnh, nhập cảnh, quá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nộp các chứng từ thuộc hồ sơ hải quan cho cơ quan hải quan</w:t>
      </w:r>
    </w:p>
    <w:p>
      <w:pPr>
        <w:spacing w:after="0" w:before="0" w:lineRule="auto" w:line="276"/>
        <w:jc w:val="both"/>
      </w:pPr>
      <w:r>
        <w:rPr>
          <w:rFonts w:ascii="Times New Roman" w:hAnsi="Times New Roman" w:cs="Times New Roman" w:eastAsia="Times New Roman"/>
          <w:b w:val="false"/>
          <w:sz w:val="26"/>
        </w:rPr>
        <w:t>- Bước 2: Cơ quan hải quan tiếp nhận, đối chiếu thông tin; niêm phong hải quan (nếu có); Bàn giao hàng hàng XNK cho Hải quan tại ga đường sắt liên vận quốc tế biên giới/nội địa; Xác nhận lên các chứng từ do người khai hải quan cung cấp hoặc xử lý vi phạm trong trường hợp phát hiện có dấu hiệu vi phạm.</w:t>
      </w:r>
    </w:p>
    <w:p>
      <w:pPr>
        <w:shd w:val="clear" w:color="auto" w:fill="F2F6F9"/>
        <w:spacing w:after="0" w:before="120" w:lineRule="auto" w:line="276"/>
        <w:jc w:val="both"/>
      </w:pPr>
      <w:r>
        <w:rPr>
          <w:rFonts w:ascii="Times New Roman" w:hAnsi="Times New Roman" w:cs="Times New Roman" w:eastAsia="Times New Roman"/>
          <w:b w:val="true"/>
          <w:sz w:val="26"/>
        </w:rPr>
        <w:t>Thời hạn cung cấp hồ sơ hải quan:</w:t>
      </w:r>
    </w:p>
    <w:p>
      <w:pPr>
        <w:spacing w:after="0" w:before="0" w:lineRule="auto" w:line="276"/>
        <w:jc w:val="both"/>
      </w:pPr>
      <w:r>
        <w:rPr>
          <w:rFonts w:ascii="Times New Roman" w:hAnsi="Times New Roman" w:cs="Times New Roman" w:eastAsia="Times New Roman"/>
          <w:b w:val="false"/>
          <w:sz w:val="26"/>
        </w:rPr>
        <w:t>+ Đối với tàu nhập cảnh: Người khai hải quan nộp chứng từ thông qua Hệ thống xử lý dữ liệu điện tử hải quan trước khi tàu đến ga liên vận quốc tế ở biên giới hoặc trước khi tàu đến ga liên vận quốc tế trong nội địa.
Trường hợp Hệ thống xử lý dữ liệu điện tử hải quan gặp sự cố hoặc chưa đáp ứng thì người khai hải quan nộp cho hải quan ga liên vận quốc tế ở biên giới chứng từ giấy khi tàu đến ga liên vận quốc tế ở biên giới và nộp cho hải quan ga liên vận quốc tế trong nội địa các chứng từ khi tàu đến ga liên vận quốc tế trong nội địa. 
+ Đối với tàu xuất cảnh: Người khai hải quan nộp chứng từ thông qua Hệ thống xử lý dữ liệu điện tử hải quan trước khi tàu rời ga 30 phút đối với tàu khách và 01 giờ đối với tàu hàng
Trường hợp Hệ thống xử lý dữ liệu điện tử hải quan gặp sự cố hoặc chưa đáp ứng thì người khai hải quan nộp cho hải quan ga liên vận quốc tế trong nội địa chứng từ giấy trước khi tàu rời ga 30 phút đối với tàu khách và 01 giờ đối với tàu hàng. Nộp, xuất trình cho hải quan ga liên vận quốc tế ở biên giới các chứng từ quy định trước khi tàu rời ga 30 phút đối với tàu khách và 01 giờ đối với tàu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Giờ</w:t>
            </w:r>
          </w:p>
        </w:tc>
        <w:tc>
          <w:p/>
          <w:p>
            <w:pPr>
              <w:spacing w:after="0" w:before="0" w:lineRule="auto" w:line="276"/>
              <w:jc w:val="left"/>
            </w:pPr>
            <w:r>
              <w:rPr>
                <w:rFonts w:ascii="Times New Roman" w:hAnsi="Times New Roman" w:cs="Times New Roman" w:eastAsia="Times New Roman"/>
                <w:b w:val="false"/>
                <w:sz w:val="26"/>
              </w:rPr>
              <w:t>Phí : 20.000 Đồng</w:t>
              <w:t xml:space="preserve"> (đối với 1 tờ khai)</w:t>
            </w:r>
          </w:p>
        </w:tc>
        <w:tc>
          <w:p/>
          <w:p>
            <w:pPr>
              <w:spacing w:after="0" w:before="0" w:lineRule="auto" w:line="276"/>
              <w:jc w:val="left"/>
            </w:pPr>
            <w:r>
              <w:rPr>
                <w:rFonts w:ascii="Times New Roman" w:hAnsi="Times New Roman" w:cs="Times New Roman" w:eastAsia="Times New Roman"/>
                <w:b w:val="false"/>
                <w:sz w:val="26"/>
              </w:rPr>
              <w:t>Thủ công: Trực tiếp tại trụ sở Hải quan quản lý ga liên vận.
Thời hạn cơ quan hải quan làm thủ tục hải quan đối với tàu liên vận nhập cảnh, xuất cảnh: Không quá 01 giờ kể từ khi người khai hải quan nộp, xuất trình hồ sơ hải quan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Giờ</w:t>
            </w:r>
          </w:p>
        </w:tc>
        <w:tc>
          <w:p/>
          <w:p>
            <w:pPr>
              <w:spacing w:after="0" w:before="0" w:lineRule="auto" w:line="276"/>
              <w:jc w:val="left"/>
            </w:pPr>
            <w:r>
              <w:rPr>
                <w:rFonts w:ascii="Times New Roman" w:hAnsi="Times New Roman" w:cs="Times New Roman" w:eastAsia="Times New Roman"/>
                <w:b w:val="false"/>
                <w:sz w:val="26"/>
              </w:rPr>
              <w:t>Phí : 20.000 Đồng</w:t>
              <w:t xml:space="preserve"> (đối với 1 tờ khai)</w:t>
            </w:r>
          </w:p>
        </w:tc>
        <w:tc>
          <w:p/>
          <w:p>
            <w:pPr>
              <w:spacing w:after="0" w:before="0" w:lineRule="auto" w:line="276"/>
              <w:jc w:val="left"/>
            </w:pPr>
            <w:r>
              <w:rPr>
                <w:rFonts w:ascii="Times New Roman" w:hAnsi="Times New Roman" w:cs="Times New Roman" w:eastAsia="Times New Roman"/>
                <w:b w:val="false"/>
                <w:sz w:val="26"/>
              </w:rPr>
              <w:t>Trường hợp hệ thống công nghệ thông tin đáp ứng thì thực hiện khai báo điện tử.
Thời hạn cơ quan hải quan làm thủ tục hải quan đối với tàu liên vận nhập cảnh, xuất cảnh: Không quá 01 giờ kể từ khi người khai hải quan nộp, xuất trình hồ sơ hải quan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Tàu nhập cảnh tại ga đường sắt liên vận quốc tế trong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Vận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trích lược khai hàng hóa nhập khẩu dỡ xuống từng ga đường sắt liên vận quốc tế theo mẫu do Bộ Tài chính ban hành</w:t>
            </w:r>
          </w:p>
        </w:tc>
        <w:tc>
          <w:p/>
          <w:p>
            <w:pPr>
              <w:spacing w:after="0" w:before="0" w:lineRule="auto" w:line="276"/>
              <w:jc w:val="left"/>
            </w:pPr>
            <w:r>
              <w:rPr>
                <w:rFonts w:ascii="Times New Roman" w:hAnsi="Times New Roman" w:cs="Times New Roman" w:eastAsia="Times New Roman"/>
                <w:b w:val="false"/>
                <w:sz w:val="26"/>
              </w:rPr>
              <w:t>Mus2PLIV.docx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đối với tàu khách và hành khách làm thủ tục tại ga đường sắt liên vận quốc tế trong nội địa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Tàu nhập cảnh tại ga đường sắt liên vận quốc tế ở biên giới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giao tiếp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Vận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trích lược khai hàng hóa nhập khẩu dỡ xuống từng ga đường sắt liên vận quốc tế theo mẫu do Bộ Tài chính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đối với tàu khách và hành khách làm thủ tục tại ga đường sắt liên vận quốc tế ở biên giới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Bảng kê nhiên liệu, dụng cụ, thực phẩm mang theo của tàu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Tàu xuất cảnh tại ga liên vận quốc tế trong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xác báo thứ tự lập tàu đối với tàu khách làm thủ tục hải quan tại ga liên vận quốc tế trong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Vận đơn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trích lược khai hàng hóa tại ga liên vận quốc tế trong nội địa theo mẫu do Bộ Tài chính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đối với tàu khách và hành khách làm thủ tục hải quan tại ga liên vận quốc tế trong nội địa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Tàu xuất cảnh tại ga đường sắt liên vận quốc tế ở biên giới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Vận đơn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trích lược khai hàng hóa tại ga liên vận quốc tế trong nội địa theo mẫu do Bộ Tài chính ban hành; Giấy giao tiếp hàng hóa</w:t>
            </w:r>
          </w:p>
        </w:tc>
        <w:tc>
          <w:p/>
          <w:p>
            <w:pPr>
              <w:spacing w:after="0" w:before="0" w:lineRule="auto" w:line="276"/>
              <w:jc w:val="left"/>
            </w:pPr>
            <w:r>
              <w:rPr>
                <w:rFonts w:ascii="Times New Roman" w:hAnsi="Times New Roman" w:cs="Times New Roman" w:eastAsia="Times New Roman"/>
                <w:b w:val="false"/>
                <w:sz w:val="26"/>
              </w:rPr>
              <w:t>Mus3PLIV.docx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Giấy giao tiếp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xác báo thứ tự lập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đối với tàu khách và hành khách làm thủ tục hải quan tại ga đường sắt liên vận quốc tế ở biên giới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Hải quan cửa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tc>
      </w:tr>
      <w:tr>
        <w:tc>
          <w:p/>
          <w:p>
            <w:pPr>
              <w:spacing w:after="0" w:before="0" w:lineRule="auto" w:line="276"/>
              <w:jc w:val="left"/>
            </w:pPr>
            <w:r>
              <w:rPr>
                <w:rFonts w:ascii="Times New Roman" w:hAnsi="Times New Roman" w:cs="Times New Roman" w:eastAsia="Times New Roman"/>
                <w:b w:val="false"/>
                <w:sz w:val="26"/>
              </w:rPr>
              <w:t>50/2018/TT-BTC</w:t>
            </w:r>
          </w:p>
        </w:tc>
        <w:tc>
          <w:p/>
          <w:p>
            <w:pPr>
              <w:spacing w:after="0" w:before="0" w:lineRule="auto" w:line="276"/>
              <w:jc w:val="left"/>
            </w:pPr>
            <w:r>
              <w:rPr>
                <w:rFonts w:ascii="Times New Roman" w:hAnsi="Times New Roman" w:cs="Times New Roman" w:eastAsia="Times New Roman"/>
                <w:b w:val="false"/>
                <w:sz w:val="26"/>
              </w:rPr>
              <w:t>Thông tư 50/2018/TT-BTC</w:t>
            </w:r>
          </w:p>
        </w:tc>
        <w:tc>
          <w:p/>
          <w:p>
            <w:pPr>
              <w:spacing w:after="0" w:before="0" w:lineRule="auto" w:line="276"/>
              <w:jc w:val="left"/>
            </w:pPr>
            <w:r>
              <w:rPr>
                <w:rFonts w:ascii="Times New Roman" w:hAnsi="Times New Roman" w:cs="Times New Roman" w:eastAsia="Times New Roman"/>
                <w:b w:val="false"/>
                <w:sz w:val="26"/>
              </w:rPr>
              <w:t>23-05-2018</w:t>
            </w:r>
          </w:p>
        </w:tc>
        <w:tc>
          <w:p/>
        </w:tc>
      </w:tr>
      <w:tr>
        <w:tc>
          <w:p/>
          <w:p>
            <w:pPr>
              <w:spacing w:after="0" w:before="0" w:lineRule="auto" w:line="276"/>
              <w:jc w:val="left"/>
            </w:pPr>
            <w:r>
              <w:rPr>
                <w:rFonts w:ascii="Times New Roman" w:hAnsi="Times New Roman" w:cs="Times New Roman" w:eastAsia="Times New Roman"/>
                <w:b w:val="false"/>
                <w:sz w:val="26"/>
              </w:rPr>
              <w:t>14/2021/TT-BTC</w:t>
            </w:r>
          </w:p>
        </w:tc>
        <w:tc>
          <w:p/>
          <w:p>
            <w:pPr>
              <w:spacing w:after="0" w:before="0" w:lineRule="auto" w:line="276"/>
              <w:jc w:val="left"/>
            </w:pPr>
            <w:r>
              <w:rPr>
                <w:rFonts w:ascii="Times New Roman" w:hAnsi="Times New Roman" w:cs="Times New Roman" w:eastAsia="Times New Roman"/>
                <w:b w:val="false"/>
                <w:sz w:val="26"/>
              </w:rPr>
              <w:t>Thông tư 14/2021/TT-BTC</w:t>
            </w:r>
          </w:p>
        </w:tc>
        <w:tc>
          <w:p/>
          <w:p>
            <w:pPr>
              <w:spacing w:after="0" w:before="0" w:lineRule="auto" w:line="276"/>
              <w:jc w:val="left"/>
            </w:pPr>
            <w:r>
              <w:rPr>
                <w:rFonts w:ascii="Times New Roman" w:hAnsi="Times New Roman" w:cs="Times New Roman" w:eastAsia="Times New Roman"/>
                <w:b w:val="false"/>
                <w:sz w:val="26"/>
              </w:rPr>
              <w:t>18-02-2021</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2026-05-24T15:17:35Z</dcterms:created>
  <dc:creator>Apache POI</dc:creator>
</cp:coreProperties>
</file>