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1.009119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3649/QĐ-UBND_ĐT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văn bản thỏa thuận phân chia di sản thừa kế, văn bản khai nhận di sản thừa kế mà di sản là động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hoàn thành hồ sơ theo hướng dẫn
Bước 2: Công chức Bộ phận Tiếp nhận và trả kết quả thuộc Văn phòng HĐND và UBND cấp quận, huyện tiếp nhận và kiểm tra hồ sơ, sau đó chuyển Phòng Tư pháp xử lý
Bước 3: Công chức Phòng Tư pháp xử lý hồ sơ, sau đó chuyển kết quả về Bộ phận Tiếp nhận và trả kết quả để trả cho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02 ngày làm việc hoặc có thể kéo dài hơn theo thỏa thuận bằng văn bản với người yêu cầu chứng thực. </w:t>
            </w:r>
          </w:p>
        </w:tc>
        <w:tc>
          <w:p/>
          <w:p>
            <w:pPr>
              <w:spacing w:after="0" w:before="0" w:lineRule="auto" w:line="276"/>
              <w:jc w:val="left"/>
            </w:pPr>
            <w:r>
              <w:rPr>
                <w:rFonts w:ascii="Times New Roman" w:hAnsi="Times New Roman" w:cs="Times New Roman" w:eastAsia="Times New Roman"/>
                <w:b w:val="false"/>
                <w:sz w:val="26"/>
              </w:rPr>
              <w:t xml:space="preserve">Phí : 50.000 đồng/trường hợp </w:t>
            </w:r>
          </w:p>
        </w:tc>
        <w:tc>
          <w:p/>
          <w:p>
            <w:pPr>
              <w:spacing w:after="0" w:before="0" w:lineRule="auto" w:line="276"/>
              <w:jc w:val="left"/>
            </w:pPr>
            <w:r>
              <w:rPr>
                <w:rFonts w:ascii="Times New Roman" w:hAnsi="Times New Roman" w:cs="Times New Roman" w:eastAsia="Times New Roman"/>
                <w:b w:val="false"/>
                <w:sz w:val="26"/>
              </w:rPr>
              <w:t>Hồ sơ nộp trực tiếp tại Bộ phận Tiếp nhận và trả kết quả thuộc Văn phòng HĐND và UBND cấp quận, huyện.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Bản sao Chứng minh nhân dân, Chứng minh quân nhân chuyên nghiệp, công nhân và viên chức quốc phòng hoặchộ khẩu hoặc hộ chiếu còn giá trị sử dụng của người yêu cầu chứng thực (xuất trình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Bản sao Giấy tờ chứng minh quyền sở hữu, quyền sử dụng tài sản là di sản (xuất trình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Giấy chứng tử hoặc giấy tờ hợp pháp khác chứng minh người để lại di sản đã chết (bản chính hoặc bản sao hợp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Các giấy tờ chứng minh quan hệ giữa người để lại di sản với người được hưởng di sản theo quy định của pháp luật về thừa kế. Một số giấy tờ thường gặp: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minh quan hệ cha mẹ với con: Giấy khai sinh, quyết định nhận nuôi con nuôi, quyết định công nhận cha, mẹ, con, hộ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minh quan hệ vợ chồng: Giấy chứng nhận kết hôn, hộ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Cam đoan và chịu trách nhiệm về việc không bỏ sót người thừa kế theo pháp luật trừ trường hợp không thể biết còn có người khác được hưởng thừa kế theo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Văn bản thỏa thuận phân chia  di sản thừa kế (trong trường hợp chứng thực khai nhận di sản thừa kế) – ít nhất 03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Tờ khai di sản thừa kế (trong trường hợp chứng thực văn bản thỏa thuận phân chia di sản thừa kế) – ít nhất 03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7. Bản di chúc hợp pháp (nếu người chết có lập di chúc);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8. Bản chính hoặc bản sao hợp lệ giấy thoả thuận phân chia, nhường quyền hưởng thừa kế hoặc từ chối nhận di sản thừa kế của các đồng thừa kế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Tư pháp huyện Hòa Vang, Phòng Tư pháp quận Cẩm Lệ, Phòng Tư pháp quận Hải Châu, Phòng Tư pháp quận Liên Chiểu, Phòng Tư pháp quận Ngũ Hành Sơn, Phòng Tư pháp quận Sơn Trà, Phòng Tư pháp quận Thanh Khê</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HĐND và UBND cấp quận,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thỏa thuận phân chia di sản, văn bản khai nhận di sản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chứng thực.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tc>
      </w:tr>
      <w:tr>
        <w:tc>
          <w:p/>
          <w:p>
            <w:pPr>
              <w:spacing w:after="0" w:before="0" w:lineRule="auto" w:line="276"/>
              <w:jc w:val="left"/>
            </w:pPr>
            <w:r>
              <w:rPr>
                <w:rFonts w:ascii="Times New Roman" w:hAnsi="Times New Roman" w:cs="Times New Roman" w:eastAsia="Times New Roman"/>
                <w:b w:val="false"/>
                <w:sz w:val="26"/>
              </w:rPr>
              <w:t>91/2015/QH13</w:t>
            </w:r>
          </w:p>
        </w:tc>
        <w:tc>
          <w:p/>
          <w:p>
            <w:pPr>
              <w:spacing w:after="0" w:before="0" w:lineRule="auto" w:line="276"/>
              <w:jc w:val="left"/>
            </w:pPr>
            <w:r>
              <w:rPr>
                <w:rFonts w:ascii="Times New Roman" w:hAnsi="Times New Roman" w:cs="Times New Roman" w:eastAsia="Times New Roman"/>
                <w:b w:val="false"/>
                <w:sz w:val="26"/>
              </w:rPr>
              <w:t>Bộ luật 91/2015/QH13</w:t>
            </w:r>
          </w:p>
        </w:tc>
        <w:tc>
          <w:p/>
          <w:p>
            <w:pPr>
              <w:spacing w:after="0" w:before="0" w:lineRule="auto" w:line="276"/>
              <w:jc w:val="left"/>
            </w:pPr>
            <w:r>
              <w:rPr>
                <w:rFonts w:ascii="Times New Roman" w:hAnsi="Times New Roman" w:cs="Times New Roman" w:eastAsia="Times New Roman"/>
                <w:b w:val="false"/>
                <w:sz w:val="26"/>
              </w:rPr>
              <w:t>24-11-2015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yêu cầu chứng thực Văn bản thỏa thuận phân chia di sản, văn bản khai nhận di sản phải ký trước mặt người thực hiện chứng thực.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2026-05-17T12:57:15Z</dcterms:created>
  <dc:creator>Apache POI</dc:creator>
</cp:coreProperties>
</file>