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chuẩn bị một bộ hồ sơ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qua đường bưu điện hoặc gửi trực tiếp hoặc qua hệ thống xử lý dữ liệu điện tử của cơ quan hải quan đến Tổng cục Hải quan:
+ Chuẩn bị một bộ hồ sơ theo quy định tại khoản 19 Điều 1 Nghị định số Nghị định số 67/2020/NĐ-CP ngày 15/6/2020 của Chính phủ
+ Gửi đến Tổng cục Hải quan qua đường bưu điện hoặc gửi trực tiếp hoặc qua hệ thống xử lý dữ liệu điện tử của cơ quan hải quan.
+ Sửa đổi, bổ sung, hoàn thiện hồ sơ: Trường hợp chưa đủ hồ sơ hợp lệ, trong vòng 05 ngày làm việc kể từ ngày nhận hồ sơ của doanh nghiệp, Tổng cục Hải quan có văn bản thông báo và yêu cầu doanh nghiệp bổ sung hồ sơ. Quá 30 ngày làm việc kể từ ngày gửi thông báo nhưng doanh nghiệp không có phản hồi bằng văn bản, Tổng cục Hải quan có quyền hủy hồ sơ</w:t>
      </w:r>
    </w:p>
    <w:p>
      <w:pPr>
        <w:spacing w:after="0" w:before="0" w:lineRule="auto" w:line="276"/>
        <w:jc w:val="both"/>
      </w:pPr>
      <w:r>
        <w:rPr>
          <w:rFonts w:ascii="Times New Roman" w:hAnsi="Times New Roman" w:cs="Times New Roman" w:eastAsia="Times New Roman"/>
          <w:b w:val="false"/>
          <w:sz w:val="26"/>
        </w:rPr>
        <w:t>Bước 2: Cơ quan hải quan thực hiện kiểm tra hồ sơ hải quan, kiểm tra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 Tiếp nhận và kiểm tra hồ sơ đề nghị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hồ sơ sửa đổi, bổ sung (nếu có).
+ Kiểm tra thực tế địa điểm
+ Có văn bản thông báo cho doanh nghiệp khi hồ sơ hoặc thực tế kho bãi, địa điểm không đáp ứng yêu cầu.
+ Cấp giấy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giớitrường hợp đáp ứng các yêu cầu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kiểm tra tra hồ sơ, thực tế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2. Trong thời hạn 05 ngày làm việc kể từ ngày hoàn thành việc kiểm tra hồ sơ, thực tế kho bãi, địa điểm, Tổng cục trưởng ra quyết định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kiểm tra tra hồ sơ, thực tế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2. Trong thời hạn 05 ngày làm việc kể từ ngày hoàn thành việc kiểm tra hồ sơ, thực tế kho bãi, địa điểm, Tổng cục trưởng ra quyết định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hoặc văn bản trả lời doanh nghiệp nếu chưa đáp ứng đủ điều kiện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Trong thời hạn 10 ngày làm việc, Tổng cục Hải quan hoàn thành việc kiểm tra tra hồ sơ, thực tế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2. Trong thời hạn 05 ngày làm việc kể từ ngày hoàn thành việc kiểm tra hồ sơ, thực tế kho bãi, địa điểm, Tổng cục trưởng ra quyết định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hoặc văn bản trả lời doanh nghiệp nếu chưa đáp ứng đủ điều kiện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 theo mẫu số 01 phụ lục ban hành kèm theo Nghị định số 67/2020/NĐ-CP ngày 15/6/2020 của Chính phủ:</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thiết kế khu vực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phòng cháy và chữa cháy do cơ quan công 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quy hoạch cảng hàng không quốc tế hoặc văn bản được cơ quan có thẩm quyền phê duyệt quy hoạch phát triển hệ thống trung tâm logistics đối với trường hợp công nhận địa điểm tập kết, kiểm tra, giám sát tập trung đối với hàng bưu chính, chuyển phát nhanh nằm trong quy hoạch khu vực cảng hàng không quốc tế hoặc khu vực quy hoạch phát triển hệ thống trung tâm logistics</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hoặc Giấy chứng nhận đầu tư hoặc chứng từ khác quy định tại khoản 4 Điều 81 Nghị định số 78/2015/NĐ-CP ngày 14 tháng 9 năm 2015 của Chính phủ về đăng ký doanh nghiệp: 01 bản chụp. (Trường hợp khai thác được thông tin trong Cơ sở dữ liệu quốc gia về đăng ký doanh nghiệp: Tổ chức, cá nhân, doanh nghiệp không phải nộp Bản sao Giấy chứng nhận đăng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địa điểm tập kết, kiểm tra, giám sát hàng hóa xuất khẩu, nhập khẩu tập trung; địa điểm tập kết, kiểm tra, giám sát tập trung đối với hàng bưu chính, chuyển phát nhanh; địa điểm tập kết, kiểm tra, giám sát hàng hóa xuất khẩu, nhập khẩu ở khu vực biên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03/2016/QH14</w:t>
            </w:r>
          </w:p>
        </w:tc>
        <w:tc>
          <w:p/>
          <w:p>
            <w:pPr>
              <w:spacing w:after="0" w:before="0" w:lineRule="auto" w:line="276"/>
              <w:jc w:val="left"/>
            </w:pPr>
            <w:r>
              <w:rPr>
                <w:rFonts w:ascii="Times New Roman" w:hAnsi="Times New Roman" w:cs="Times New Roman" w:eastAsia="Times New Roman"/>
                <w:b w:val="false"/>
                <w:sz w:val="26"/>
              </w:rPr>
              <w:t>01-01-2016</w:t>
            </w:r>
          </w:p>
        </w:tc>
        <w:tc>
          <w:p/>
        </w:tc>
      </w:tr>
      <w:tr>
        <w:tc>
          <w:p/>
          <w:p>
            <w:pPr>
              <w:spacing w:after="0" w:before="0" w:lineRule="auto" w:line="276"/>
              <w:jc w:val="left"/>
            </w:pPr>
            <w:r>
              <w:rPr>
                <w:rFonts w:ascii="Times New Roman" w:hAnsi="Times New Roman" w:cs="Times New Roman" w:eastAsia="Times New Roman"/>
                <w:b w:val="false"/>
                <w:sz w:val="26"/>
              </w:rPr>
              <w:t>67/2020/NĐ-CP</w:t>
            </w:r>
          </w:p>
        </w:tc>
        <w:tc>
          <w:p/>
          <w:p>
            <w:pPr>
              <w:spacing w:after="0" w:before="0" w:lineRule="auto" w:line="276"/>
              <w:jc w:val="left"/>
            </w:pPr>
            <w:r>
              <w:rPr>
                <w:rFonts w:ascii="Times New Roman" w:hAnsi="Times New Roman" w:cs="Times New Roman" w:eastAsia="Times New Roman"/>
                <w:b w:val="false"/>
                <w:sz w:val="26"/>
              </w:rPr>
              <w:t>Nghị định 67/2020/NĐ-CP</w:t>
            </w:r>
          </w:p>
        </w:tc>
        <w:tc>
          <w:p/>
          <w:p>
            <w:pPr>
              <w:spacing w:after="0" w:before="0" w:lineRule="auto" w:line="276"/>
              <w:jc w:val="left"/>
            </w:pPr>
            <w:r>
              <w:rPr>
                <w:rFonts w:ascii="Times New Roman" w:hAnsi="Times New Roman" w:cs="Times New Roman" w:eastAsia="Times New Roman"/>
                <w:b w:val="false"/>
                <w:sz w:val="26"/>
              </w:rPr>
              <w:t>15-06-2020</w:t>
            </w:r>
          </w:p>
        </w:tc>
        <w:tc>
          <w:p/>
        </w:tc>
      </w:tr>
      <w:tr>
        <w:tc>
          <w:p/>
          <w:p>
            <w:pPr>
              <w:spacing w:after="0" w:before="0" w:lineRule="auto" w:line="276"/>
              <w:jc w:val="left"/>
            </w:pPr>
            <w:r>
              <w:rPr>
                <w:rFonts w:ascii="Times New Roman" w:hAnsi="Times New Roman" w:cs="Times New Roman" w:eastAsia="Times New Roman"/>
                <w:b w:val="false"/>
                <w:sz w:val="26"/>
              </w:rPr>
              <w:t>68/2016/NĐ-CP</w:t>
            </w:r>
          </w:p>
        </w:tc>
        <w:tc>
          <w:p/>
          <w:p>
            <w:pPr>
              <w:spacing w:after="0" w:before="0" w:lineRule="auto" w:line="276"/>
              <w:jc w:val="left"/>
            </w:pPr>
            <w:r>
              <w:rPr>
                <w:rFonts w:ascii="Times New Roman" w:hAnsi="Times New Roman" w:cs="Times New Roman" w:eastAsia="Times New Roman"/>
                <w:b w:val="false"/>
                <w:sz w:val="26"/>
              </w:rPr>
              <w:t>Nghị định 68/2016/NĐ-CP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 Nghị quyết số 66.7/2025/NQ-CP ngày 15 tháng 11 năm 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Địa điểm tập kết, kiểm tra, giám sát hàng hóa xuất khẩu, nhập khẩu tập trung : Phải có vị trí nằm trong các khu vực cửa khẩu hoặc khu công nghiệp hoặc khu công nghệ cao hoặc khu kinh tế cửa khẩu hoặc khu vực được cơ quan có thẩm quyền phê duyệt quy hoạch phát triển hệ thống trung tâm logistics. Có diện tích khu đất tối thiểu 10.000 m2. 
+)  Đối với Địa điểm tập kết, kiểm tra giám sát tập trung đối với hàng bưu chính, chuyển phát nhanh,: trừ địa điểm chỉ có doanh nghiệp được chỉ định theo Luật Bưu chính hoạt động, nằm trong quy hoạch khu vực cảng hàng không quốc tế theo quy định của pháp luật hoặc trong khu vực cửa khẩu đường bộ quốc tế hoặc cửa khẩu ga đường sắt liên vận quốc tế hoặc khu vực được cơ quan có thẩm quyền phê duyệt quy hoạch phát triển hệ thống trung tâm logistics.
++) Đối với địa điểm trong khu vực cửa khẩu đường bộ quốc tế, cửa khẩu ga đường sắt liên vận quốc tế có diện tích khu đất tối thiểu là 1.000 m2;
++)  Đối với địa điểm trong khu vực được cơ quan có thẩm quyền phê duyệt quy hoạch phát triển hệ thống trung tâm logistics có diện tích khu đất tối thiểu là 5.000 m2;
++)  Đối với địa điểm trong quy hoạch khu vực cảng hàng không quốc tế có từ 02 doanh nghiệp cung ứng dịch vụ bưu chính, kinh doanh dịch vụ chuyển phát nhanh hoạt động trở lên có diện tích khu đất tối thiểu là 5.000 m2. Trường hợp địa điểm nằm trong quy hoạch này chỉ có 01 doanh nghiệp cung ứng dịch vụ bưu chính, kinh doanh dịch vụ chuyển phát nhanh hoạt động thì diện tích khu đất tối thiểu là 2.000 m2;
++) Đối với các địa điểm chỉ có doanh nghiệp được chỉ định theo Luật Bưu chính hoạt động thì diện tích khu đất tối thiểu là 500 m2 và diện tích sàn sử dụng tối thiểu là 1.000 m2
+) Đối với  Địa điểm tập kết, kiểm tra, giám sát hàng hóa xuất khẩu, nhập khẩu ở khu vực biên giới nằm trong khu kinh tế cửa khẩu hoặc khu vực cửa khẩu biên giới đất liền. Trường hợp nằm ngoài khu kinh tế cửa khẩu thì cách khu vực cửa khẩu có bán kính không quá 10 km. Địa điểm tập kết, kiểm tra, giám sát hàng hóa xuất khẩu, nhập khẩu ở khu vực biên giới tại cửa khẩu quốc tế, cửa khẩu chính có diện tích khu đất tối thiểu 5.000 m2. Các địa điểm tập kết, kiểm tra, giám sát hàng hóa xuất khẩu, nhập khẩu ở khu vực biên giới nằm tại khu vực khác có diện tích khu đất tối thiểu 3.000 m2
+)  Cơ sở vật chất, trang thiết bị
++)  Địa điểm được ngăn cách với khu vực xung quanh bằng tường rào, đáp ứng yêu cầu kiểm tra, giám sát của cơ quan hải quan, trừ địa điểm nằm trong khu vực cửa khẩu, cảng đã có tường rào ngăn cách biệt lập với khu vực xung quanh;
++)  Có phần mềm đáp ứng yêu cầu quản lý lưu giữ, kết xuất dữ liệu trực tuyến cho cơ quan hải quan về tên hàng, số lượng, tình trạng của hàng hóa, thời điểm hàng hóa đưa vào, đưa ra, lưu giữ trong địa điểm chi tiết theo vận đơn và/hoặc tờ khai hải quan để quản lý theo Hệ thống quản lý, giám sát hàng hóa tự động;
++)  Có hệ thống camera đáp ứng kết nối trực tuyến với cơ quan hải quan quản lý. Hình ảnh quan sát được mọi vị trí của địa điểm vào tất cả các thời điểm trong ngày (24/24 giờ), dữ liệu về hình ảnh được lưu giữ tối thiểu trong 06 tháng;
++) Đối với địa điểm tập kết, kiểm tra, giám sát tập trung đối với hàng bưu chính, chuyển phát nhanh: Doanh nghiệp cung ứng dịch vụ bưu chính, kinh doanh dịch vụ chuyển phát nhanh thuê kho tại các địa điểm đã được công nhận theo quy định được lựa chọn sử dụng phần mềm của doanh nghiệp kinh doanh địa điểm hoặc tự trang bị phần mềm đáp ứng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2026-05-23T16:02:39Z</dcterms:created>
  <dc:creator>Apache POI</dc:creator>
</cp:coreProperties>
</file>