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3.000159.000.00.00.H21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nguồn gốc gỗ trước khi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 cá nhân nộp hồ sơ đến cơ quan Kiểm lâm sở tại.
	b) Bước 2: Trả lời tính đầy đủ của hồ sơ.
- Trường hợp nộp hồ sơ trực tiếp: cơ quan Kiểm lâm sở tại kiểm tra thành phần hồ sơ và trả lời ngay tính đầy đủ của hồ sơ cho chủ gỗ.
- Trường hợp nộp hồ sơ qua dịch vụ bưu chính hoặc qua môi trường điện tử hoặc qua hòm thư điện tử: Trong thời hạn 01 ngày làm việc, kể từ ngày nhận được hồ sơ, cơ quan Kiểm lâm sở tại có trách nhiệm kiểm tra tính hợp lệ của hồ sơ gỗ. Trường hợp hồ sơ không hợp lệ, trong thời hạn 01 ngày làm việc kể từ ngày nhận được hồ sơ, cơ quan Kiểm lâm sở tại có trách nhiệm hướng dẫn trực tiếp hoặc bằng văn bản cho chủ gỗ để hoàn thiện hồ sơ.
c) Bước 3: Thẩm định và trả kết quả.
Trong thời hạn 03 ngày làm việc kể từ ngày nhận được hồ sơ hợp lệ, cơ quan Kiểm lâm sở tại hoàn thành việc kiểm tra thực tế lô hàng gỗ xuất khẩu theo quy định tại khoản 6 Điều 9 Nghị định số 102/2020/NĐ-CP và xác nhận bảng kê gỗ. Trường hợp không xác nhận bảng kê gỗ, trong thời hạn 01 ngày làm việc kể từ ngày lập biên bản kiểm tra, cơ quan Kiểm lâm sở tại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cơ quan Kiểm lâm sở tại quyết định tăng thời hạn kiểm tra (khi có thông tin vi phạm): 06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cơ quan Kiểm lâm sở tại quyết định tăng thời hạn kiểm tra (khi có thông tin vi phạm): 06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cơ quan Kiểm lâm sở tại quyết định tăng thời hạn kiểm tra (khi có thông tin vi phạm): 06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Bảng kê gỗ xuất khẩu theo Mẫu số 05 Phụ lục I ban hành kèm theo Nghị định số 120/2024/NĐ-CP hoặc Bảng kê sản phẩm gỗ xuất khẩu theo Mẫu số 06 Phụ lục I ban hành kèm theo Nghị định số 120/2024/NĐ-CP.</w:t>
            </w:r>
          </w:p>
        </w:tc>
        <w:tc>
          <w:p/>
          <w:p>
            <w:pPr>
              <w:spacing w:after="0" w:before="0" w:lineRule="auto" w:line="276"/>
              <w:jc w:val="left"/>
            </w:pPr>
            <w:r>
              <w:rPr>
                <w:rFonts w:ascii="Times New Roman" w:hAnsi="Times New Roman" w:cs="Times New Roman" w:eastAsia="Times New Roman"/>
                <w:b w:val="false"/>
                <w:sz w:val="26"/>
              </w:rPr>
              <w:t>Mus05-xcnhnngg.docx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gỗ nhập khẩu theo quy định tại Điều 7 Nghị định số 102/2020/NĐ-CP, được sửa đổi, bổ sung tại khoản 7 Điều 1 Nghị định số 120/2024/NĐ-CP hoặc bản sao hồ sơ nguồn gốc gỗ khai thác trong nước theo quy định của Bộ trưởng Bộ Nông nghiệp và Môi trường về quản lý lâm sản; xử lý lâm sản, thủy sản là tài sản được xác lập quyền sở hữu toàn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đề nghị xác nhận nguồn gốc gỗ xuất khẩu theo Mẫu số 04 Phụ lục I ban hành kèm theo Nghị định số 120/2024/NĐ-CP;</w:t>
            </w:r>
          </w:p>
        </w:tc>
        <w:tc>
          <w:p/>
          <w:p>
            <w:pPr>
              <w:spacing w:after="0" w:before="0" w:lineRule="auto" w:line="276"/>
              <w:jc w:val="left"/>
            </w:pPr>
            <w:r>
              <w:rPr>
                <w:rFonts w:ascii="Times New Roman" w:hAnsi="Times New Roman" w:cs="Times New Roman" w:eastAsia="Times New Roman"/>
                <w:b w:val="false"/>
                <w:sz w:val="26"/>
              </w:rPr>
              <w:t>Mu04xcnhnngungcg.docx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Kiểm lâm - tỉnh Gia Lai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127 Hai Bà Trưng, phường Quy Nhơn  hoặc số 69 Hùng Vương, phường Peiku, tỉnh Gia Lai hoặc nộp trực tuyến tại Cổng Dịch vụ công quốc gia tại địa chỉ: http://dichvucong.gov.vn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Bảng kê gỗ xuất khẩu, Bảng kê sản phẩm gỗ xuất khẩu được cơ quan Kiểm lâm sở tại xác nhận hoặc văn bản nêu rõ lý do từ chối xác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102/2020/NĐ-CP</w:t>
            </w:r>
          </w:p>
        </w:tc>
        <w:tc>
          <w:p/>
          <w:p>
            <w:pPr>
              <w:spacing w:after="0" w:before="0" w:lineRule="auto" w:line="276"/>
              <w:jc w:val="left"/>
            </w:pPr>
            <w:r>
              <w:rPr>
                <w:rFonts w:ascii="Times New Roman" w:hAnsi="Times New Roman" w:cs="Times New Roman" w:eastAsia="Times New Roman"/>
                <w:b w:val="false"/>
                <w:sz w:val="26"/>
              </w:rPr>
              <w:t>Nghị định 102/2020/NĐ-CP</w:t>
            </w:r>
          </w:p>
        </w:tc>
        <w:tc>
          <w:p/>
          <w:p>
            <w:pPr>
              <w:spacing w:after="0" w:before="0" w:lineRule="auto" w:line="276"/>
              <w:jc w:val="left"/>
            </w:pPr>
            <w:r>
              <w:rPr>
                <w:rFonts w:ascii="Times New Roman" w:hAnsi="Times New Roman" w:cs="Times New Roman" w:eastAsia="Times New Roman"/>
                <w:b w:val="false"/>
                <w:sz w:val="26"/>
              </w:rPr>
              <w:t>01-09-2020</w:t>
            </w:r>
          </w:p>
        </w:tc>
        <w:tc>
          <w:p/>
        </w:tc>
      </w:tr>
      <w:tr>
        <w:tc>
          <w:p/>
          <w:p>
            <w:pPr>
              <w:spacing w:after="0" w:before="0" w:lineRule="auto" w:line="276"/>
              <w:jc w:val="left"/>
            </w:pPr>
            <w:r>
              <w:rPr>
                <w:rFonts w:ascii="Times New Roman" w:hAnsi="Times New Roman" w:cs="Times New Roman" w:eastAsia="Times New Roman"/>
                <w:b w:val="false"/>
                <w:sz w:val="26"/>
              </w:rPr>
              <w:t>120/2024/NĐ-CP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102/2020/NĐ-CP ngày 01 tháng 9 năm 2020 của Chính phủ quy định Hệ thống bảo đảm gỗ hợp pháp Việt Nam.</w:t>
            </w:r>
          </w:p>
        </w:tc>
        <w:tc>
          <w:p/>
          <w:p>
            <w:pPr>
              <w:spacing w:after="0" w:before="0" w:lineRule="auto" w:line="276"/>
              <w:jc w:val="left"/>
            </w:pPr>
            <w:r>
              <w:rPr>
                <w:rFonts w:ascii="Times New Roman" w:hAnsi="Times New Roman" w:cs="Times New Roman" w:eastAsia="Times New Roman"/>
                <w:b w:val="false"/>
                <w:sz w:val="26"/>
              </w:rPr>
              <w:t>30-09-2024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17-11-2025</w:t>
            </w:r>
          </w:p>
        </w:tc>
        <w:tc>
          <w:p/>
          <w:p>
            <w:pPr>
              <w:spacing w:after="0" w:before="0" w:lineRule="auto" w:line="276"/>
              <w:jc w:val="left"/>
            </w:pPr>
            <w:r>
              <w:rPr>
                <w:rFonts w:ascii="Times New Roman" w:hAnsi="Times New Roman" w:cs="Times New Roman" w:eastAsia="Times New Roman"/>
                <w:b w:val="false"/>
                <w:sz w:val="26"/>
              </w:rPr>
              <w:t>Chủ tịch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2026-05-22T11:24:09Z</dcterms:created>
  <dc:creator>Apache POI</dc:creator>
</cp:coreProperties>
</file>