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chấm dứt hoạt động thư viện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chấm dứt hoạt động, tổ chức, cá nhân thành lập thư viện gửi thông báo đến Ủy ban nhân dân cấp xã nơi thư viện đặt trụ sở.   
- Trong thời hạn 15 ngày, kể từ ngày nhận đủ hồ sơ thông báo hợp lệ, Ủy ban nhân dân cấp xã phải trả lời bằng văn bản; trường hợp không đồng ý phải nêu rõ lý do.  Trong thời hạn 10 ngày, kể từ ngày tiếp nhận thông báo, nếu hồ sơ thông báo không đủ tài liệu theo quy định, Ủy ban nhân dân cấp xã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thư viện theo Mẫu M03. Thông báo giải thể/chấm dứt hoạt động thư viện ban hành kèm theo Thông tư số 01/2020/TT-BVHTTDL ngày 22 tháng 5 năm 2020 của Bộ trưởng Bộ Văn hóa, Thể thao và Du lịch</w:t>
            </w:r>
          </w:p>
        </w:tc>
        <w:tc>
          <w:p/>
          <w:p>
            <w:pPr>
              <w:spacing w:after="0" w:before="0" w:lineRule="auto" w:line="276"/>
              <w:jc w:val="left"/>
            </w:pPr>
            <w:r>
              <w:rPr>
                <w:rFonts w:ascii="Times New Roman" w:hAnsi="Times New Roman" w:cs="Times New Roman" w:eastAsia="Times New Roman"/>
                <w:b w:val="false"/>
                <w:sz w:val="26"/>
              </w:rPr>
              <w:t>Mẫu M03.docx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Bộ phận tiếp nhận  và trả kết quả của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2026-05-23T22:35:35Z</dcterms:created>
  <dc:creator>Apache POI</dc:creator>
</cp:coreProperties>
</file>