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lại Giấy chứng nhận đăng ký quyền tác giả</w:t>
      </w:r>
    </w:p>
    <w:p>
      <w:pPr>
        <w:spacing w:after="0" w:before="0" w:lineRule="auto" w:line="276"/>
        <w:jc w:val="both"/>
      </w:pPr>
      <w:r>
        <w:rPr>
          <w:rFonts w:ascii="Times New Roman" w:hAnsi="Times New Roman" w:cs="Times New Roman" w:eastAsia="Times New Roman"/>
          <w:b w:val="false"/>
          <w:sz w:val="26"/>
        </w:rPr>
        <w:t>- Tác giả, chủ sở hữu quyền tác giả có nhu cầu cấp lại Giấy chứng nhận đăng ký quyền tác giả;
- Cấp lại Giấy chứng nhận đăng ký quyền tác giả trong trường hợp Giấy chứng nhận đăng ký quyền tác giả bị mất hoặc hư hỏng;
- Tác giả, chủ sở hữu quyền tác giả, có thể trực tiếp hoặc uỷ quyền cho tổ chức, cá nhân khác nộp hồ sơ cấp lại Giấy chứng nhận đăng ký quyền tác giả;
- Tác giả, chủ sở hữu quyền tác giả là cá nhân, tổ chức Việt Nam, cá nhân nước ngoài thường trú tại Việt Nam, tổ chức nước ngoài có trụ sở, văn phòng đại diện hoặc chi nhánh tại Việt Nam nộp hồ sơ cấp lại Giấy chứng nhận đăng ký quyền tác giả trực tiếp hoặc thông qua đại diện hợp pháp tại Việt Nam;
- Tác giả, chủ sở hữu quyền tác giả là cá nhân nước ngoài không thường trú tại Việt Nam, tổ chức nước ngoài không có trụ sở, văn phòng đại diện hoặc chi nhánh tại Việt Nam nộp hồ sơ cấp lại Giấy chứng nhận đăng ký quyền tác giả trực tiếp qua Cổng dịch vụ công trực tuyến hoặc thông qua ủy quyền cho tổ chức tư vấn, dịch vụ quyền tác giả, quyền liên quan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43 Ngày</w:t>
            </w:r>
          </w:p>
        </w:tc>
        <w:tc>
          <w:p/>
          <w:p>
            <w:pPr>
              <w:spacing w:after="0" w:before="0" w:lineRule="auto" w:line="276"/>
              <w:jc w:val="left"/>
            </w:pPr>
            <w:r>
              <w:rPr>
                <w:rFonts w:ascii="Times New Roman" w:hAnsi="Times New Roman" w:cs="Times New Roman" w:eastAsia="Times New Roman"/>
                <w:b w:val="false"/>
                <w:sz w:val="26"/>
              </w:rPr>
              <w:t>Phí : 50000 Đồng</w:t>
              <w:t xml:space="preserve"> (Phí cấp đổi Giấy chứng nhận quyền tác giả, áp dụng đối với các loại hình tác phẩm dưới đây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200000 Đồng</w:t>
              <w:t xml:space="preserve">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- 07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43 Ngày</w:t>
            </w:r>
          </w:p>
        </w:tc>
        <w:tc>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50000 Đồng</w:t>
              <w:t xml:space="preserve"> ((Phí cấp đổi Giấy chứng nhận quyền tác giả, áp dụng đối với các loại hình tác phẩm dưới đây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200000 Đồng</w:t>
              <w:t xml:space="preserve">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- 07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43 Ngày</w:t>
            </w:r>
          </w:p>
        </w:tc>
        <w:tc>
          <w:p/>
          <w:p>
            <w:pPr>
              <w:spacing w:after="0" w:before="0" w:lineRule="auto" w:line="276"/>
              <w:jc w:val="left"/>
            </w:pPr>
            <w:r>
              <w:rPr>
                <w:rFonts w:ascii="Times New Roman" w:hAnsi="Times New Roman" w:cs="Times New Roman" w:eastAsia="Times New Roman"/>
                <w:b w:val="false"/>
                <w:sz w:val="26"/>
              </w:rPr>
              <w:t>Phí : 50000 Đồng</w:t>
              <w:t xml:space="preserve"> (Phí cấp đổi Giấy chứng nhận quyền tác giả, áp dụng đối với các loại hình tác phẩm dưới đây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200000 Đồng</w:t>
              <w:t xml:space="preserve">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- 07 ngày làm việc, 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cấp lại Giấy chứng nhận đăng ký quyền tác giả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Hai bản sao tác phẩm đăng ký quyền tác giả;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ủy quyền, nếu người nộp hồ sơ là người được ủy quyền phải được làm bằng tiếng Việt; trường hợp làm bằng tiếng nước ngoài thì phải được dịch ra tiếng Việt. Văn bản ủy quyền phải ghi cụ thể thông tin liên hệ của bên ủy quyền và bên nhận ủy quyền; tên tác phẩm; phạm vi ủy quyền, thời hạn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gốc Giấy chứng nhận đăng ký quyền tác giả, bị rách nát, hư hỏng kèm bản sao tác phẩm đã được đóng dấu, ghi số Giấy chứng nhận đăng ký quyền tác giả.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chối cấp lại Giấy chứng nhận đăng ký quyền tác giả và trả hồ sơ, thông báo bằng văn bản trong các trường hợp sau: - Giấy chứng nhận đăng ký quyền tác giả không hư hỏng tới mức phải tiến hành cấp lại; - Phát hiện nội dung tác phẩm cấp lại có sự thay đổi so với nội dung đã được cấp; 	- Phát hiện tác phẩm có hình thức hoặc nội dung: Vi phạm các quy định của Hiến pháp, pháp luật; chống phá Đảng, Nhà nước Cộng hòa xã hội chủ nghĩa Việt Nam; trái với đạo đức, thuần phong, mỹ tục của dân tộc; mê tín dị đoan và các nội dung khác theo quy định của pháp luật; 	- Phát hiện tác phẩm đang có tranh chấp, khiếu nại, tố cáo và chưa có quyết định có hiệu lực pháp luật của cơ quan có thẩm quyền, Tòa án hoặc Trọng tài; - Hết thời hạn 01 tháng kể từ ngày nhận được thông báo sửa đổi, bổ sung, trừ trường hợp xảy ra sự kiện bất khả kháng hoặc trở ngại khách quan theo quy định của pháp luật mà cơ quan nhà nước có thẩm quyền không nhận được hồ sơ hợp lệ hoặc hồ sơ đã nộp lại vẫn không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đề nghị cấp lại giấy chứng nhận đăng ký quyền tác giả (Mẫu số 01 Phụ lục 1a ban hành kèm theo Thông tư số 21/2025/TT-BVHTTDL ngày 26/12/2025). Tờ khai phải được làm bằng tiếng Việt có đầy đủ thông tin về người nộp hồ sơ, tác giả, chủ sở hữu quyền tác giả; thời gian hoàn thành; tóm tắt nội dung tác phẩm; tên tác giả, chủ sở hữu quyền tác giả, tác phẩm được sử dụng làm tác phẩm phái sinh nếu tác phẩm đăng ký là tác phẩm phái sinh; thời gian, địa điểm, hình thức công bố; thông tin về cấp lại, cam đoan về trách nhiệm đối với các thông tin ghi trong tờ khai. Tờ khai do chính tác giả, chủ sở hữu quyền tác giả ký tên hoặc điểm chỉ, trừ trường hợp không có khả năng về thể chất để ký tên hoặc điểm chỉ;</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qua dịch vụ bưu chính đến Cục Bản quyền tác giả, Điểm tiếp nhận hồ sơ của Cục Bản quyền tác giả tại thành phố Hồ Chí Minh, Điểm tiếp nhận hồ sơ của Cục Bản quyền tác giả tại thành phố Đà Nẵng hoặc qua Cổng dịch vụ công trực tuyến Bộ Văn hóa, Thể thao và Du lịch về lĩnh vực quyền tác giả, quyền liên quan (hồ sơ bản gốc (bản giấy) được gửi tới Cục Bản quyền tác giả theo cách thức trực tiếp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22/2018/NĐ-CP </w:t>
            </w:r>
          </w:p>
        </w:tc>
        <w:tc>
          <w:p/>
          <w:p>
            <w:pPr>
              <w:spacing w:after="0" w:before="0" w:lineRule="auto" w:line="276"/>
              <w:jc w:val="left"/>
            </w:pPr>
            <w:r>
              <w:rPr>
                <w:rFonts w:ascii="Times New Roman" w:hAnsi="Times New Roman" w:cs="Times New Roman" w:eastAsia="Times New Roman"/>
                <w:b w:val="false"/>
                <w:sz w:val="26"/>
              </w:rPr>
              <w:t>Nghị định 22/2018/NĐ-CP</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211/2016/TT-BTC </w:t>
            </w:r>
          </w:p>
        </w:tc>
        <w:tc>
          <w:p/>
          <w:p>
            <w:pPr>
              <w:spacing w:after="0" w:before="0" w:lineRule="auto" w:line="276"/>
              <w:jc w:val="left"/>
            </w:pPr>
            <w:r>
              <w:rPr>
                <w:rFonts w:ascii="Times New Roman" w:hAnsi="Times New Roman" w:cs="Times New Roman" w:eastAsia="Times New Roman"/>
                <w:b w:val="false"/>
                <w:sz w:val="26"/>
              </w:rPr>
              <w:t>Thông tư 211/2016/TT-BTC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2026-05-21T16:48:18Z</dcterms:created>
  <dc:creator>Apache POI</dc:creator>
</cp:coreProperties>
</file>