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về thẩm định đề án vị trí việc làm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thuộc Ủy ban nhân dân tỉnh, thành phố trực thuộc trung ương xây dựng đề án vị trí việc làm.</w:t>
      </w:r>
    </w:p>
    <w:p>
      <w:pPr>
        <w:spacing w:after="0" w:before="0" w:lineRule="auto" w:line="276"/>
        <w:jc w:val="both"/>
      </w:pPr>
      <w:r>
        <w:rPr>
          <w:rFonts w:ascii="Times New Roman" w:hAnsi="Times New Roman" w:cs="Times New Roman" w:eastAsia="Times New Roman"/>
          <w:b w:val="false"/>
          <w:sz w:val="26"/>
        </w:rPr>
        <w:t>Bước 2: Cơ quan, tổ chức được giao nhiệm vụ về tổ chức cán bộ của địa phương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Bước 3: Thẩm định Đề án.</w:t>
      </w:r>
    </w:p>
    <w:p>
      <w:pPr>
        <w:spacing w:after="0" w:before="0" w:lineRule="auto" w:line="276"/>
        <w:jc w:val="both"/>
      </w:pPr>
      <w:r>
        <w:rPr>
          <w:rFonts w:ascii="Times New Roman" w:hAnsi="Times New Roman" w:cs="Times New Roman" w:eastAsia="Times New Roman"/>
          <w:b w:val="false"/>
          <w:sz w:val="26"/>
        </w:rPr>
        <w:t>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tổ chức được giao nhiệm vụ về tổ chức cán bộ của địa phương tiếp nhận hồ sơ trực tiếp hoặc qua dịch vụ bưu chính công ích hoặc tiếp nhận qua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tổ chức được giao nhiệm vụ về tổ chức cán bộ của địa phương tiếp nhận hồ sơ trực tiếp hoặc qua dịch vụ bưu chính công ích hoặc tiếp nhận qua môi trường mạng.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phê duyệt vị trí việc làm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vị trí việc làm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văn bản của cơ quan có thẩm quyền quy định chức năng, nhiệm vụ, quyền hạn và cơ cấu tổ chức của cơ quan, tổ chức; quy trình quản lý chuyên môn, nghiệp vụ theo quy định của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62/2020/NĐ-CP</w:t>
            </w:r>
          </w:p>
        </w:tc>
        <w:tc>
          <w:p/>
          <w:p>
            <w:pPr>
              <w:spacing w:after="0" w:before="0" w:lineRule="auto" w:line="276"/>
              <w:jc w:val="left"/>
            </w:pPr>
            <w:r>
              <w:rPr>
                <w:rFonts w:ascii="Times New Roman" w:hAnsi="Times New Roman" w:cs="Times New Roman" w:eastAsia="Times New Roman"/>
                <w:b w:val="false"/>
                <w:sz w:val="26"/>
              </w:rPr>
              <w:t>Nghị định 62/2020/NĐ-CP</w:t>
            </w:r>
          </w:p>
        </w:tc>
        <w:tc>
          <w:p/>
          <w:p>
            <w:pPr>
              <w:spacing w:after="0" w:before="0" w:lineRule="auto" w:line="276"/>
              <w:jc w:val="left"/>
            </w:pPr>
            <w:r>
              <w:rPr>
                <w:rFonts w:ascii="Times New Roman" w:hAnsi="Times New Roman" w:cs="Times New Roman" w:eastAsia="Times New Roman"/>
                <w:b w:val="false"/>
                <w:sz w:val="26"/>
              </w:rPr>
              <w:t>01-06-2020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2026-05-22T15:05:29Z</dcterms:created>
  <dc:creator>Apache POI</dc:creator>
</cp:coreProperties>
</file>