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Văn phòng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Văn phòng công chứng nộp hồ sơ đến Sở Tư pháp nơi Văn phòng công chứng  đăng ký hoạt động</w:t>
      </w:r>
    </w:p>
    <w:p>
      <w:pPr>
        <w:spacing w:after="0" w:before="0" w:lineRule="auto" w:line="276"/>
        <w:jc w:val="both"/>
      </w:pPr>
      <w:r>
        <w:rPr>
          <w:rFonts w:ascii="Times New Roman" w:hAnsi="Times New Roman" w:cs="Times New Roman" w:eastAsia="Times New Roman"/>
          <w:b w:val="false"/>
          <w:sz w:val="26"/>
        </w:rPr>
        <w:t>Sở Tư pháp xem xét cấp lại giấy đăng ký hoạt động cho Văn phòng công chứng trong trường hợp thay đổi tên gọi, trụ sở hoặc Trưởng Văn phòng công chứng hoặc ghi nhận nội dung thay đổi vào giấy đăng ký hoạt động của Văn phòng công chứng trong trường hợp thay đổi nội dung đăng ký hoạt động khác; trường hợp từ chối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 Đối với trường hợp cấp lại Giấy đăng ký hoạt động khi thay đổi tên gọi, địa chỉ trụ sở, Trưởng Văn phòng công chứng; - Không thu phí đối với trường hợp ghi nhận nội dung thay đổi đăng ký hoạt động khi thay đổi công chứng viên hợp danh hoặc công chứng viên làm việc theo chế độ hợp đồng.)</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Nộp hồ sơ tại Sở Tư pháp nơi Văn phòng công chứng đăng ký hoạt động
Trong thời hạn 07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- 500.000 đồng/hồ sơ đối với trường hợp cấp lại Giấy đăng ký hoạt động khi thay đổi tên gọi, địa chỉ trụ sở, Trưởng Văn phòng công chứng; - Không thu phí đối với trường hợp ghi nhận nội dung thay đổi đăng ký hoạt động khi thay đổi công chứng viên hợp danh hoặc công chứng viên làm việc theo chế độ hợp đồng. Đồng</w:t>
            </w:r>
          </w:p>
        </w:tc>
        <w:tc>
          <w:p/>
          <w:p>
            <w:pPr>
              <w:spacing w:after="0" w:before="0" w:lineRule="auto" w:line="276"/>
              <w:jc w:val="left"/>
            </w:pPr>
            <w:r>
              <w:rPr>
                <w:rFonts w:ascii="Times New Roman" w:hAnsi="Times New Roman" w:cs="Times New Roman" w:eastAsia="Times New Roman"/>
                <w:b w:val="false"/>
                <w:sz w:val="26"/>
              </w:rPr>
              <w:t>Nếu thủ tục hành chính đã được cung cấp trực tuyến:
Trong thời hạn 07 ngày làm việc, kể từ ngày nhận đủ hồ sơ, Sở Tư pháp xem xét cấp lại giấy đăng ký hoạt động cho Văn phòng công chứng trong trường hợp thay đổi tên gọi, địa chỉ trụ sở, Trưởng Văn phòng công chứng hoặc ghi nhận nội dung thay đổi vào giấy đăng ký hoạt động của Văn phòng công chứng trong trường hợp Văn phòng công chứng thay đổi danh sách công chứng viên hợp danh hoặc công chứng viên làm việc theo chế độ hợp đồng; trường hợp từ chối thì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 Đối với trường hợp cấp lại Giấy đăng ký hoạt động khi thay đổi tên gọi, địa chỉ trụ sở, Trưởng Văn phòng công chứng; - Không thu phí đối với trường hợp ghi nhận nội dung thay đổi đăng ký hoạt động khi thay đổi công chứng viên hợp danh hoặc công chứng viên làm việc theo chế độ hợp đồng.)</w:t>
            </w:r>
          </w:p>
        </w:tc>
        <w:tc>
          <w:p/>
          <w:p>
            <w:pPr>
              <w:spacing w:after="0" w:before="0" w:lineRule="auto" w:line="276"/>
              <w:jc w:val="left"/>
            </w:pPr>
            <w:r>
              <w:rPr>
                <w:rFonts w:ascii="Times New Roman" w:hAnsi="Times New Roman" w:cs="Times New Roman" w:eastAsia="Times New Roman"/>
                <w:b w:val="false"/>
                <w:sz w:val="26"/>
              </w:rPr>
              <w:t>Nộp hồ sơ tại Sở Tư pháp nơi Văn phòng công chứng đăng ký hoạt động
Trong thời hạn 07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giấy đăng ký hoạt động của Văn phòng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số giấy tờ sau đây tùy thuộc vào nội dung đăng ký hoạt động được đề nghị thay đổi. Cụ thể như sau: + Trường hợp thay đổi tên gọi của Văn phòng công chứng: Văn bản thỏa thuận của các thành viên hợp danh về việc thay đổi tên gọi của Văn phòng công chứng; + Trường hợp thay đổi địa chỉ trụ sở của Văn phòng công chứng: Giấy tờ chứng minh về trụ sở mới; + Trường hợp Văn phòng công chứng thay đổi Trưởng Văn phòng: Giấy tờ chứng minh công chứng viên dự kiến là Trưởng Văn phòng công chứng đã hành nghề công chứng từ 02 năm trở lên, kèm theo thỏa thuận bằng văn bản của các thành viên hợp danh về việc thay đổi Trưởng Văn phòng; + Trường hợp Văn phòng công chứng bổ sung công chứng viên: Văn bản chấp thuận của các công chứng viên hợp danh trong trường hợp bổ sung công chứng viên hợp danh hoặc hợp đồng lao động trong trường hợp bổ sung công chứng viên làm việc theo chế độ hợp đồng lao động kèm theo hồ sơ đăng ký hành nghề và cấp Thẻ cho công chứng viên; + Trường hợp Văn phòng công chứng giảm số lượng công chứng viên: Văn bản chấp thuận của các công chứng viên hợp danh và văn bản thông báo về việc chấm dứt tư cách thành viên hợp danh theo quy định tại khoản 2 Điều 18 của Thông tư số 01/2021/TT-BTP hoặc giấy tờ chứng minh công chứng viên chấm dứt tư cách thành viên hợp danh trong các trường hợp theo quy định tại điểm b khoản 1 Điều 18 của Thông tư số 01/2021/TT-BTP ngày 03/02/2021 của Bộ trưởng Bộ Tư pháp quy định chi tiết một số điều và biện pháp thi hành Luật Công chứng hoặc quyết định miễn nhiệm công chứng viên hoặc văn bản chấm dứt hợp đồng lao động với công chứng viên làm việc theo chế độ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thay đổi nội dung đăng ký hoạt động của Văn phòng công chứng theo Mẫu TP-CC-10-sđ ban hành kèm theo 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10. Giay de nghi thay doi DKHD.doc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01/2021/TT-BTP</w:t>
            </w:r>
          </w:p>
        </w:tc>
        <w:tc>
          <w:p/>
          <w:p>
            <w:pPr>
              <w:spacing w:after="0" w:before="0" w:lineRule="auto" w:line="276"/>
              <w:jc w:val="left"/>
            </w:pPr>
            <w:r>
              <w:rPr>
                <w:rFonts w:ascii="Times New Roman" w:hAnsi="Times New Roman" w:cs="Times New Roman" w:eastAsia="Times New Roman"/>
                <w:b w:val="false"/>
                <w:sz w:val="26"/>
              </w:rPr>
              <w:t>Thông tư 01/2021/TT-BTP</w:t>
            </w:r>
          </w:p>
        </w:tc>
        <w:tc>
          <w:p/>
          <w:p>
            <w:pPr>
              <w:spacing w:after="0" w:before="0" w:lineRule="auto" w:line="276"/>
              <w:jc w:val="left"/>
            </w:pPr>
            <w:r>
              <w:rPr>
                <w:rFonts w:ascii="Times New Roman" w:hAnsi="Times New Roman" w:cs="Times New Roman" w:eastAsia="Times New Roman"/>
                <w:b w:val="false"/>
                <w:sz w:val="26"/>
              </w:rPr>
              <w:t>03-02-2021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2026-05-21T20:37:17Z</dcterms:created>
  <dc:creator>Apache POI</dc:creator>
</cp:coreProperties>
</file>