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2.001627.000.00.00.H26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938/QĐ-TTPVHCC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Thẩm định quy trình vận hành đối với công trình thủy lợi lớn và công trình thủy lợi vừa do UBND cấp tỉnh phân cấp cho Chủ tịch UBND cấp xã phê duyệt</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Thủy lợi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Nộp hồ sơ: Tổ chức, cá nhân gửi hồ sơ đến Các chi nhánh của Trung tâm Phục vụ hành chính công Thành phố Hà Nội.</w:t>
      </w:r>
    </w:p>
    <w:p>
      <w:pPr>
        <w:spacing w:after="0" w:before="0" w:lineRule="auto" w:line="276"/>
        <w:jc w:val="both"/>
      </w:pPr>
      <w:r>
        <w:rPr>
          <w:rFonts w:ascii="Times New Roman" w:hAnsi="Times New Roman" w:cs="Times New Roman" w:eastAsia="Times New Roman"/>
          <w:b w:val="false"/>
          <w:sz w:val="26"/>
        </w:rPr>
        <w:t>Bước 2: Hoàn chỉnh hồ sơ:
Trong thời hạn 03 ngày làm việc kể từ ngày nhận hồ sơ, cơ quan tiếp nhận xem xét, kiểm tra; trường hợp hồ sơ không hợp lệ, cơ quan tiếp nhận thông báo cho tổ chức đề nghị phê duyệt quy trình vận hành để hoàn chỉnh theo quy định.</w:t>
      </w:r>
    </w:p>
    <w:p>
      <w:pPr>
        <w:spacing w:after="0" w:before="0" w:lineRule="auto" w:line="276"/>
        <w:jc w:val="both"/>
      </w:pPr>
      <w:r>
        <w:rPr>
          <w:rFonts w:ascii="Times New Roman" w:hAnsi="Times New Roman" w:cs="Times New Roman" w:eastAsia="Times New Roman"/>
          <w:b w:val="false"/>
          <w:sz w:val="26"/>
        </w:rPr>
        <w:t>Bước 3: Xem xét hồ sơ và trình phê duyệt
Trong thời hạn 30 ngày làm việc kể từ ngày nhận đầy đủ hồ sơ hợp lệ, cơ quan tiếp nhận tổ chức thẩm định và trình cấp có thẩm quyền xem xét phê duyệt. Trường hợp không đủ điều kiện phê duyệt, cơ quan tiếp nhận thông báo bằng văn bản và trả lại hồ sơ cho tổ chức đề nghị phê duyệt.</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Thời hạn cấp giấy phép là 30 ngày làm việc, 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Thời hạn cấp giấy phép là 30 ngày làm việc, 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Thời hạn cấp giấy phép là 30 ngày làm việc, kể từ ngày nhận đủ hồ sơ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trình đề nghị phê duyệt quy trình vận hành được lập theo Mẫu 04 Phụ lục I Thông tư 08/2026/TT-BNNMT ngày 26/01/2026</w:t>
            </w:r>
          </w:p>
        </w:tc>
        <w:tc>
          <w:p/>
          <w:p>
            <w:pPr>
              <w:spacing w:after="0" w:before="0" w:lineRule="auto" w:line="276"/>
              <w:jc w:val="left"/>
            </w:pPr>
            <w:r>
              <w:rPr>
                <w:rFonts w:ascii="Times New Roman" w:hAnsi="Times New Roman" w:cs="Times New Roman" w:eastAsia="Times New Roman"/>
                <w:b w:val="false"/>
                <w:sz w:val="26"/>
              </w:rPr>
              <w:t>Mauso04.docx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Dự thảo quy trình vận hành công trình theo Mẫu 02 Phụ lục I Thông tư 08/2026/TT-BNNMT ngày 26/01/2026</w:t>
            </w:r>
          </w:p>
        </w:tc>
        <w:tc>
          <w:p/>
          <w:p>
            <w:pPr>
              <w:spacing w:after="0" w:before="0" w:lineRule="auto" w:line="276"/>
              <w:jc w:val="left"/>
            </w:pPr>
            <w:r>
              <w:rPr>
                <w:rFonts w:ascii="Times New Roman" w:hAnsi="Times New Roman" w:cs="Times New Roman" w:eastAsia="Times New Roman"/>
                <w:b w:val="false"/>
                <w:sz w:val="26"/>
              </w:rPr>
              <w:t>Mauso02.docx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Báo cáo thuyết minh kết quả tính toán kỹ thuật;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góp ý của tổ chức khai thác công trình thủy lợi, cơ quan, đơn vị liên quan;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đồ hiện trạng công trình thủy lợi.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 Chi nhánh số 1; Điểm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phê duyệt quy trình vận hành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08/2017/QH14</w:t>
            </w:r>
          </w:p>
        </w:tc>
        <w:tc>
          <w:p/>
          <w:p>
            <w:pPr>
              <w:spacing w:after="0" w:before="0" w:lineRule="auto" w:line="276"/>
              <w:jc w:val="left"/>
            </w:pPr>
            <w:r>
              <w:rPr>
                <w:rFonts w:ascii="Times New Roman" w:hAnsi="Times New Roman" w:cs="Times New Roman" w:eastAsia="Times New Roman"/>
                <w:b w:val="false"/>
                <w:sz w:val="26"/>
              </w:rPr>
              <w:t>Luật 08/2017/QH14</w:t>
            </w:r>
          </w:p>
        </w:tc>
        <w:tc>
          <w:p/>
          <w:p>
            <w:pPr>
              <w:spacing w:after="0" w:before="0" w:lineRule="auto" w:line="276"/>
              <w:jc w:val="left"/>
            </w:pPr>
            <w:r>
              <w:rPr>
                <w:rFonts w:ascii="Times New Roman" w:hAnsi="Times New Roman" w:cs="Times New Roman" w:eastAsia="Times New Roman"/>
                <w:b w:val="false"/>
                <w:sz w:val="26"/>
              </w:rPr>
              <w:t>19-06-2017</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05/2018/TT-BNNPTNT</w:t>
            </w:r>
          </w:p>
        </w:tc>
        <w:tc>
          <w:p/>
          <w:p>
            <w:pPr>
              <w:spacing w:after="0" w:before="0" w:lineRule="auto" w:line="276"/>
              <w:jc w:val="left"/>
            </w:pPr>
            <w:r>
              <w:rPr>
                <w:rFonts w:ascii="Times New Roman" w:hAnsi="Times New Roman" w:cs="Times New Roman" w:eastAsia="Times New Roman"/>
                <w:b w:val="false"/>
                <w:sz w:val="26"/>
              </w:rPr>
              <w:t>quy định chi tiết một số điều của Luật thủy lợi</w:t>
            </w:r>
          </w:p>
        </w:tc>
        <w:tc>
          <w:p/>
          <w:p>
            <w:pPr>
              <w:spacing w:after="0" w:before="0" w:lineRule="auto" w:line="276"/>
              <w:jc w:val="left"/>
            </w:pPr>
            <w:r>
              <w:rPr>
                <w:rFonts w:ascii="Times New Roman" w:hAnsi="Times New Roman" w:cs="Times New Roman" w:eastAsia="Times New Roman"/>
                <w:b w:val="false"/>
                <w:sz w:val="26"/>
              </w:rPr>
              <w:t>15-05-2018</w:t>
            </w:r>
          </w:p>
        </w:tc>
        <w:tc>
          <w:p/>
          <w:p>
            <w:pPr>
              <w:spacing w:after="0" w:before="0" w:lineRule="auto" w:line="276"/>
              <w:jc w:val="left"/>
            </w:pPr>
            <w:r>
              <w:rPr>
                <w:rFonts w:ascii="Times New Roman" w:hAnsi="Times New Roman" w:cs="Times New Roman" w:eastAsia="Times New Roman"/>
                <w:b w:val="false"/>
                <w:sz w:val="26"/>
              </w:rPr>
              <w:t>Bộ Nông nghiệp và Môi trường</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yêu cầu điều kiện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2026-04-30T02:07:45Z</dcterms:created>
  <dc:creator>Apache POI</dc:creator>
</cp:coreProperties>
</file>