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1.003347.000.00.00.H26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công bố công khai quy trình vận hành hồ chứa thủy lợi thuộc thẩm quyền của Chủ tịch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nộp hồ sơ  phê duyệt quy trình vận hành hồ chứa nước đến Các chi nhánh của Trung tâm Phục vụ hành chính công Thành phố Hà Nội.</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hồ sơ, cơ quan tiếp nhận xem xét, kiểm tra; trường hợp hồ sơ không hợp lệ, cơ quan tiếp nhận thông báo bằng văn bản cho tổ chức đề nghị phê duyệt quy trình vận hành để hoàn chỉnh theo quy định.</w:t>
      </w:r>
    </w:p>
    <w:p>
      <w:pPr>
        <w:spacing w:after="0" w:before="0" w:lineRule="auto" w:line="276"/>
        <w:jc w:val="both"/>
      </w:pPr>
      <w:r>
        <w:rPr>
          <w:rFonts w:ascii="Times New Roman" w:hAnsi="Times New Roman" w:cs="Times New Roman" w:eastAsia="Times New Roman"/>
          <w:b w:val="false"/>
          <w:sz w:val="26"/>
        </w:rPr>
        <w:t>Bước 3: Trong thời hạn 30 ngày làm việc kể từ ngày nhận đủ hồ sơ hợp lệ, cơ quan tiếp nhận tổ chức thẩm định và trình cấp có thẩm quyền xem xét phê duyệt. Trường hợp không đủ điều kiện phê duyệt, cơ quan tiếp nhận thông báo bằng văn bản cho tổ chức đề nghị phê duyệt để bổ sung, hoàn thiện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18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18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18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phê duyệt quy trình vận hành hồ chứa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trình vận hành hồ chứa nước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thuyết minh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hiện trạng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góp ý kiến của các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liên quan khác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 Chi nhánh số 1;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quy trình vận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quản lý an toàn đập, hồ chứa nước</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2026-04-30T02:06:46Z</dcterms:created>
  <dc:creator>Apache POI</dc:creator>
</cp:coreProperties>
</file>