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hoạt động  cảng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Trước khi đưa công trình cảng thủy nội địa vào khai thác, chủ cảng thủy nội địa nộp hồ sơ đề nghị công bố hoạt động theo quy định như sau:
- Đối với cảng thủy nội địa tiếp nhận phương tiện thủy nước ngoài: Nộp hồ sơ đến Cục Hàng hải và Đường thủy Việt Nam (đối với cảng thủy nội địa trên đường thủy nội địa quốc gia, đường thủy nội địa chuyên dùng nối với đường thủy nội địa quốc gia, cảng thủy nội địa có vùng nước, vùng đất vừa trên đường thủy nội địa quốc gia vừa trên đường thủy nội địa địa phương, cảng thủy nội địa trong vùng nước cảng biển nối với đường thủy nội địa quốc gia), Sở Xây dựng, Sở Giao thông công chánh TP Hồ Chí Minh (đối với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trên địa bàn tỉnh, thành phố trực thuộc trung ương) để thẩm định.
- Đối với cảng thủy nội địa không tiếp nhận phương tiện thủy nước ngoài: Nộp hồ sơ đến Cục Hàng hải và Đường thuỷ Việt Nam (đối với cảng thủy nội địa trên đường thủy nội địa quốc gia, đường thủy nội địa chuyên dùng nối với đường thủy nội địa quốc gia, cảng thủy nội địa có vùng nước, vùng đất vừa trên đường thủy nội địa quốc gia vừa trên đường thủy nội địa địa phương, cảng thủy nội địa trong vùng nước cảng biển nối với đường thủy nội địa quốc gia, trừ trường hợp cảng thủy nội địa tiếp nhận phương tiện thủy nước ngoài và các trường hợp khác do Bộ Xây dựng quyết định) hoặc Sở Xây dựng, Sở Giao thông công chánh TP Hồ Chí Minh (đối với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và bến thủy nội địa trên địa bàn tỉnh, thành phố trực thuộc Trung ương, trừ trường hợp cảng thủy nội địa tiếp nhận phương tiện thủy nước ngoài và các trường hợp khác do Bộ Xây dựng quyết định).</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Trường hợp nhận hồ sơ trực tiếp, nếu hồ sơ đầy đủ thì cấp giấy biên nhận hồ sơ và hẹn trả kết quả theo thời hạn quy định; trường hợp hồ sơ không đầy đủ theo quy định thì trả lại ngay và hướng dẫn tổ chức, cá nhân hoàn thiện lại hồ sơ; trường hợp nhận hồ sơ qua hệ thống bưu chính hoặc qua hệ thống dịch vụ công trực tuyến hoặc bằng các hình thức phù hợp khác, nếu hồ sơ không đầy đủ theo quy định, trong thời hạn 02 ngày làm việc, kể từ ngày nhận được hồ sơ, cơ quan tiếp nhận hồ sơ có văn bản tổ chức, cá nhân qua hệ thống bưu chính hoặc qua hệ thống dịch vụ công trực tuyến hoặc bằng các hình thức phù hợp khác, nêu rõ lý do và yêu cầu bổ sung, hoàn thiện hồ sơ;</w:t>
      </w:r>
    </w:p>
    <w:p>
      <w:pPr>
        <w:spacing w:after="0" w:before="0" w:lineRule="auto" w:line="276"/>
        <w:jc w:val="both"/>
      </w:pPr>
      <w:r>
        <w:rPr>
          <w:rFonts w:ascii="Times New Roman" w:hAnsi="Times New Roman" w:cs="Times New Roman" w:eastAsia="Times New Roman"/>
          <w:b w:val="false"/>
          <w:sz w:val="26"/>
        </w:rPr>
        <w:t>- Đối với cảng thủy nội địa tiếp nhận phương tiện thủy nước ngoài: Trong thời hạn 05 ngày làm việc, kể từ ngày nhận đủ hồ sơ theo quy định, Cục Hàng hải và Đường thủy Việt Nam, Sở Xây dựng, Sở Giao thông công chánh TP Hồ Chí Minh thẩm định hồ sơ, nếu đủ điều kiện thì báo cáo Bộ Xây dựng. Trong thời hạn 05 ngày làm việc, kể từ ngày nhận đủ hồ sơ và báo cáo thẩm định, Bộ Xây dựng ban hành quyết định công bố hoạt động cảng thủy nội địa.</w:t>
      </w:r>
    </w:p>
    <w:p>
      <w:pPr>
        <w:spacing w:after="0" w:before="0" w:lineRule="auto" w:line="276"/>
        <w:jc w:val="both"/>
      </w:pPr>
      <w:r>
        <w:rPr>
          <w:rFonts w:ascii="Times New Roman" w:hAnsi="Times New Roman" w:cs="Times New Roman" w:eastAsia="Times New Roman"/>
          <w:b w:val="false"/>
          <w:sz w:val="26"/>
        </w:rPr>
        <w:t>- Đối với cảng thủy nội địa không tiếp nhận phương tiện thủy nước ngoài: Trong thời hạn 05 ngày làm việc, kể từ ngày nhận đủ hồ sơ theo quy định, Cục Hàng hải và Đường thủy Việt Nam hoặc Sở Xây dựng, Sở Giao thông công chánh TP Hồ Chí Minh ban hành quyết định công bố hoạt động cảng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công bố cảng thủy nội địa: 100.000 đồng/lần.)</w:t>
            </w:r>
          </w:p>
        </w:tc>
        <w:tc>
          <w:p/>
          <w:p>
            <w:pPr>
              <w:spacing w:after="0" w:before="0" w:lineRule="auto" w:line="276"/>
              <w:jc w:val="left"/>
            </w:pPr>
            <w:r>
              <w:rPr>
                <w:rFonts w:ascii="Times New Roman" w:hAnsi="Times New Roman" w:cs="Times New Roman" w:eastAsia="Times New Roman"/>
                <w:b w:val="false"/>
                <w:sz w:val="26"/>
              </w:rPr>
              <w:t>- Đối với cảng thủy nội địa tiếp nhận phương tiện thủy nước ngoài: 
+ Thời hạn thẩm định hồ sơ: Trong thời hạn 05 ngày làm việc, kể từ ngày nhận đủ hồ sơ theo quy định.
+ Thời hạn ban hành quyết định công bố: Trong thời hạn 05 ngày làm việc, kể từ ngày nhận đủ hồ sơ và báo cáo thẩm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công bố cảng thủy nội địa: 100.000 đồng/lần.)</w:t>
            </w:r>
          </w:p>
        </w:tc>
        <w:tc>
          <w:p/>
          <w:p>
            <w:pPr>
              <w:spacing w:after="0" w:before="0" w:lineRule="auto" w:line="276"/>
              <w:jc w:val="left"/>
            </w:pPr>
            <w:r>
              <w:rPr>
                <w:rFonts w:ascii="Times New Roman" w:hAnsi="Times New Roman" w:cs="Times New Roman" w:eastAsia="Times New Roman"/>
                <w:b w:val="false"/>
                <w:sz w:val="26"/>
              </w:rPr>
              <w:t>- Đối với cảng thủy nội địa không tiếp nhận phương tiện thủy nước ngoài: 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công bố cảng thủy nội địa: 100.000 đồng/lần.)</w:t>
            </w:r>
          </w:p>
        </w:tc>
        <w:tc>
          <w:p/>
          <w:p>
            <w:pPr>
              <w:spacing w:after="0" w:before="0" w:lineRule="auto" w:line="276"/>
              <w:jc w:val="left"/>
            </w:pPr>
            <w:r>
              <w:rPr>
                <w:rFonts w:ascii="Times New Roman" w:hAnsi="Times New Roman" w:cs="Times New Roman" w:eastAsia="Times New Roman"/>
                <w:b w:val="false"/>
                <w:sz w:val="26"/>
              </w:rPr>
              <w:t>- Đối với cảng thủy nội địa tiếp nhận phương tiện thủy nước ngoài: 
+ Thời hạn thẩm định hồ sơ: Trong thời hạn 05 ngày làm việc, kể từ ngày nhận đủ hồ sơ theo quy định.
+ Thời hạn ban hành quyết định công bố: Trong thời hạn 05 ngày làm việc, kể từ ngày nhận đủ hồ sơ và báo cáo thẩm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công bố cảng thủy nội địa: 100.000 đồng/lần.)</w:t>
            </w:r>
          </w:p>
        </w:tc>
        <w:tc>
          <w:p/>
          <w:p>
            <w:pPr>
              <w:spacing w:after="0" w:before="0" w:lineRule="auto" w:line="276"/>
              <w:jc w:val="left"/>
            </w:pPr>
            <w:r>
              <w:rPr>
                <w:rFonts w:ascii="Times New Roman" w:hAnsi="Times New Roman" w:cs="Times New Roman" w:eastAsia="Times New Roman"/>
                <w:b w:val="false"/>
                <w:sz w:val="26"/>
              </w:rPr>
              <w:t>- Đối với cảng thủy nội địa không tiếp nhận phương tiện thủy nước ngoài: 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công bố cảng thủy nội địa: 100.000 đồng/lần.)</w:t>
            </w:r>
          </w:p>
        </w:tc>
        <w:tc>
          <w:p/>
          <w:p>
            <w:pPr>
              <w:spacing w:after="0" w:before="0" w:lineRule="auto" w:line="276"/>
              <w:jc w:val="left"/>
            </w:pPr>
            <w:r>
              <w:rPr>
                <w:rFonts w:ascii="Times New Roman" w:hAnsi="Times New Roman" w:cs="Times New Roman" w:eastAsia="Times New Roman"/>
                <w:b w:val="false"/>
                <w:sz w:val="26"/>
              </w:rPr>
              <w:t>- Đối với cảng thủy nội địa tiếp nhận phương tiện thủy nước ngoài: 
+ Thời hạn thẩm định hồ sơ: Trong thời hạn 05 ngày làm việc, kể từ ngày nhận đủ hồ sơ theo quy định.
+ Thời hạn ban hành quyết định công bố: Trong thời hạn 05 ngày làm việc, kể từ ngày nhận đủ hồ sơ và báo cáo thẩm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công bố cảng thủy nội địa: 100.000 đồng/lần.)</w:t>
            </w:r>
          </w:p>
        </w:tc>
        <w:tc>
          <w:p/>
          <w:p>
            <w:pPr>
              <w:spacing w:after="0" w:before="0" w:lineRule="auto" w:line="276"/>
              <w:jc w:val="left"/>
            </w:pPr>
            <w:r>
              <w:rPr>
                <w:rFonts w:ascii="Times New Roman" w:hAnsi="Times New Roman" w:cs="Times New Roman" w:eastAsia="Times New Roman"/>
                <w:b w:val="false"/>
                <w:sz w:val="26"/>
              </w:rPr>
              <w:t>- Đối với cảng thủy nội địa không tiếp nhận phương tiện thủy nước ngoài: 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hoạt động cảng thủy nội địa theo mẫu;</w:t>
            </w:r>
          </w:p>
        </w:tc>
        <w:tc>
          <w:p/>
          <w:p>
            <w:pPr>
              <w:spacing w:after="0" w:before="0" w:lineRule="auto" w:line="276"/>
              <w:jc w:val="left"/>
            </w:pPr>
            <w:r>
              <w:rPr>
                <w:rFonts w:ascii="Times New Roman" w:hAnsi="Times New Roman" w:cs="Times New Roman" w:eastAsia="Times New Roman"/>
                <w:b w:val="false"/>
                <w:sz w:val="26"/>
              </w:rPr>
              <w:t>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và xuất trình bản chính để đối chiếu văn bản phê duyệt dự án đầu tư xây dựng cảng thủy nội địa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và xuất trình bản chính để đối chiếu giấy tờ về sử dụng đất để xây dựng cảng thủy nội địa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phê duyệt dự án hoặc thiết kế kỹ thuật công trình cảng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nghiệm thu hoàn thành công trình xây dựng đưa vào sử dụng; bản vẽ hoàn công mặt bằng, mặt chiếu đứng và mặt cắt ngang công trình cảng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kết quả rà tìm vật chướng ngại trong vùng nước cảng; biên bản xác nhận thiết lập báo hiệu tại cảng;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an toàn kỹ thuật và bảo vệ môi trường của pông-tông, phao neo thuộc đối tượng phải đăng kiểm (nếu sử dụng pông-tông làm cầu cảng);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nghiệm thu về phòng cháy và chữa cháy của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phù hợp an ninh cảng thủy nội địa tiếp nhận phương tiện thủy nước ngoài (đối với cảng thủy nội địa tiếp nhận phương tiện thủy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công bố mở luồng chuyên dùng của cơ quan có thẩm quyền (nếu có) đối với trường hợp cảng thủy nội địa có luồng chuyên dùng.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gửi hồ sơ trực tuyến, thành phần hồ sơ là bản chính hoặc bản sao điện tử các thành phần hồ sơ tương ứng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Bộ Xây dựng, Sở Xây dựng, Sở Giao thông công chánh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(công bố lại) hoạt động cảng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w:t>
            </w:r>
          </w:p>
        </w:tc>
        <w:tc>
          <w:p/>
          <w:p>
            <w:pPr>
              <w:spacing w:after="0" w:before="0" w:lineRule="auto" w:line="276"/>
              <w:jc w:val="left"/>
            </w:pPr>
            <w:r>
              <w:rPr>
                <w:rFonts w:ascii="Times New Roman" w:hAnsi="Times New Roman" w:cs="Times New Roman" w:eastAsia="Times New Roman"/>
                <w:b w:val="false"/>
                <w:sz w:val="26"/>
              </w:rPr>
              <w:t>08-11-2016</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2026-04-30T13:27:51Z</dcterms:created>
  <dc:creator>Apache POI</dc:creator>
</cp:coreProperties>
</file>