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đóng luồng đường thủy nội địa khi không có nhu cầu khai thác, sử dụng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có luồng không có nhu cầu khai thác, sử dụng nộp hồ sơ đến Cục Hàng hải và Đường thủy Việt Nam (đối với luồng quốc gia, luồng chuyên dùng nối với luồng quốc gia) hoặc Sở Xây dựng (đối với luồng địa phương, luồng chuyên dùng nối với luồng địa phương).
b) Giải quyết TTHC:
- Trong thời hạn 10 ngày làm việc, kể từ ngày nhận đủ hồ sơ theo quy định, Cục Hàng hải và Đường thủy Việt Nam thẩm định hồ sơ, nếu đủ điều kiện thì báo cáo Bộ Xây dựng; Sở Xây dựng thẩm định hồ sơ, nếu đủ điều kiện thì báo cáo Ủy ban nhân dân cấp tỉnh;
- Trong thời hạn 03 ngày làm việc, kể từ ngày nhận đủ hồ sơ và báo cáo của Cục Hàng hải và Đường thủy Việt Nam, Sở Xây dựng, Bộ Xây dựng, Ủy ban nhân dân cấp tỉnh ban hành quyết định công bố đóng luồng theo phạm vi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(Chi phí liên quan khi đóng luồng chuyên dùng do tổ chức, cá nhân có luồng chuyên dùng chi trả, trừ trường hợp đóng luồng vì lý do bảo đảm quốc phòng, an ninh do cơ quan đề nghị đóng luồng chi trả.)</w:t>
            </w:r>
          </w:p>
        </w:tc>
        <w:tc>
          <w:p/>
          <w:p>
            <w:pPr>
              <w:spacing w:after="0" w:before="0" w:lineRule="auto" w:line="276"/>
              <w:jc w:val="left"/>
            </w:pPr>
            <w:r>
              <w:rPr>
                <w:rFonts w:ascii="Times New Roman" w:hAnsi="Times New Roman" w:cs="Times New Roman" w:eastAsia="Times New Roman"/>
                <w:b w:val="false"/>
                <w:sz w:val="26"/>
              </w:rPr>
              <w:t>- Trong thời hạn 10 ngày làm việc, kể từ ngày nhận đủ hồ sơ theo quy định, Cục Hàng hải và Đường thủy Việt Nam thẩm định hồ sơ, nếu đủ điều kiện thì báo cáo Bộ Xây dựng; Sở Xây dựng thẩm định hồ sơ, nếu đủ điều kiện thì báo cáo Ủy ban nhân dân cấp tỉnh;
- Trong thời hạn 03 ngày làm việc, kể từ ngày nhận đủ hồ sơ và báo cáo của Cục Hàng hải và Đường thủy Việt Nam, Sở Xây dựng, Bộ Xây dựng, Ủy ban nhân dân cấp tỉnh ban hành quyết định công bố đóng luồng theo phạm vi quản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(Chi phí liên quan khi đóng luồng chuyên dùng do tổ chức, cá nhân có luồng chuyên dùng chi trả, trừ trường hợp đóng luồng vì lý do bảo đảm quốc phòng, an ninh do cơ quan đề nghị đóng luồng chi trả.)</w:t>
            </w:r>
          </w:p>
        </w:tc>
        <w:tc>
          <w:p/>
          <w:p>
            <w:pPr>
              <w:spacing w:after="0" w:before="0" w:lineRule="auto" w:line="276"/>
              <w:jc w:val="left"/>
            </w:pPr>
            <w:r>
              <w:rPr>
                <w:rFonts w:ascii="Times New Roman" w:hAnsi="Times New Roman" w:cs="Times New Roman" w:eastAsia="Times New Roman"/>
                <w:b w:val="false"/>
                <w:sz w:val="26"/>
              </w:rPr>
              <w:t>- Trong thời hạn 10 ngày làm việc, kể từ ngày nhận đủ hồ sơ theo quy định, Cục Hàng hải và Đường thủy Việt Nam thẩm định hồ sơ, nếu đủ điều kiện thì báo cáo Bộ Xây dựng; Sở Xây dựng thẩm định hồ sơ, nếu đủ điều kiện thì báo cáo Ủy ban nhân dân cấp tỉnh;
- Trong thời hạn 03 ngày làm việc, kể từ ngày nhận đủ hồ sơ và báo cáo của Cục Hàng hải và Đường thủy Việt Nam, Sở Xây dựng, Bộ Xây dựng, Ủy ban nhân dân cấp tỉnh ban hành quyết định công bố đóng luồng theo phạm vi quản lý.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(Chi phí liên quan khi đóng luồng chuyên dùng do tổ chức, cá nhân có luồng chuyên dùng chi trả, trừ trường hợp đóng luồng vì lý do bảo đảm quốc phòng, an ninh do cơ quan đề nghị đóng luồng chi trả.)</w:t>
            </w:r>
          </w:p>
        </w:tc>
        <w:tc>
          <w:p/>
          <w:p>
            <w:pPr>
              <w:spacing w:after="0" w:before="0" w:lineRule="auto" w:line="276"/>
              <w:jc w:val="left"/>
            </w:pPr>
            <w:r>
              <w:rPr>
                <w:rFonts w:ascii="Times New Roman" w:hAnsi="Times New Roman" w:cs="Times New Roman" w:eastAsia="Times New Roman"/>
                <w:b w:val="false"/>
                <w:sz w:val="26"/>
              </w:rPr>
              <w:t>- Trong thời hạn 10 ngày làm việc, kể từ ngày nhận đủ hồ sơ theo quy định, Cục Hàng hải và Đường thủy Việt Nam thẩm định hồ sơ, nếu đủ điều kiện thì báo cáo Bộ Xây dựng; Sở Xây dựng thẩm định hồ sơ, nếu đủ điều kiện thì báo cáo Ủy ban nhân dân cấp tỉnh;
- Trong thời hạn 03 ngày làm việc, kể từ ngày nhận đủ hồ sơ và báo cáo của Cục Hàng hải và Đường thủy Việt Nam, Sở Xây dựng, Bộ Xây dựng, Ủy ban nhân dân cấp tỉnh ban hành quyết định công bố đóng luồng theo phạm vi quản lý.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đóng luồng đường thủy nội địa theo mẫu;</w:t>
            </w:r>
          </w:p>
        </w:tc>
        <w:tc>
          <w:p/>
          <w:p>
            <w:pPr>
              <w:spacing w:after="0" w:before="0" w:lineRule="auto" w:line="276"/>
              <w:jc w:val="left"/>
            </w:pPr>
            <w:r>
              <w:rPr>
                <w:rFonts w:ascii="Times New Roman" w:hAnsi="Times New Roman" w:cs="Times New Roman" w:eastAsia="Times New Roman"/>
                <w:b w:val="false"/>
                <w:sz w:val="26"/>
              </w:rPr>
              <w: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thu hồi báo hiệu đường thủy nội địa do cơ quan, tổ chức, cá nhân quản lý luồng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Bộ Xây dựng, Sở Xây dựng, Ủy ban nhân dân cấp tỉnh, Sở Giao thông công chánh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công bố đóng luồng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2026-05-22T10:07:40Z</dcterms:created>
  <dc:creator>Apache POI</dc:creator>
</cp:coreProperties>
</file>