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nguồn viện trợ phi Chính phủ nước ngoài (PCPNN) dưới hình thức phi 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bằng vốn hỗ trợ phát triển chính thức (ODA) và viện trợ không hoàn lại không thuộc hỗ trợ phát triển chính thức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chủ quản giao một đơn vị hoặc tổ chức làm chủ khoản viện trợ PCPNN.</w:t>
      </w:r>
    </w:p>
    <w:p>
      <w:pPr>
        <w:spacing w:after="0" w:before="0" w:lineRule="auto" w:line="276"/>
        <w:jc w:val="both"/>
      </w:pPr>
      <w:r>
        <w:rPr>
          <w:rFonts w:ascii="Times New Roman" w:hAnsi="Times New Roman" w:cs="Times New Roman" w:eastAsia="Times New Roman"/>
          <w:b w:val="false"/>
          <w:sz w:val="26"/>
        </w:rPr>
        <w:t>- Bước 2: Cơ quan chủ quản ra quyết định về việc thành lập Ban chuẩn bị khoản viện trợ PCPNN (trong trường hợp cần thiết</w:t>
      </w:r>
    </w:p>
    <w:p>
      <w:pPr>
        <w:spacing w:after="0" w:before="0" w:lineRule="auto" w:line="276"/>
        <w:jc w:val="both"/>
      </w:pPr>
      <w:r>
        <w:rPr>
          <w:rFonts w:ascii="Times New Roman" w:hAnsi="Times New Roman" w:cs="Times New Roman" w:eastAsia="Times New Roman"/>
          <w:b w:val="false"/>
          <w:sz w:val="26"/>
        </w:rPr>
        <w:t>- Bước 3: Chủ khoản viện trợ PCPNN phối hợp với Bên tài trợ tổ chức xây dựng bộ hồ sơ khoản viện trợ phi dự án.</w:t>
      </w:r>
    </w:p>
    <w:p>
      <w:pPr>
        <w:spacing w:after="0" w:before="0" w:lineRule="auto" w:line="276"/>
        <w:jc w:val="both"/>
      </w:pPr>
      <w:r>
        <w:rPr>
          <w:rFonts w:ascii="Times New Roman" w:hAnsi="Times New Roman" w:cs="Times New Roman" w:eastAsia="Times New Roman"/>
          <w:b w:val="false"/>
          <w:sz w:val="26"/>
        </w:rPr>
        <w:t>- Bước 4: Cơ quan chủ quản tiến hành thủ tục trình duyệt việc tiếp nhận khoản viện trợ PCPNN (trình cơ quan có thẩm quyền thẩm định và phê duyệt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Thời hạn thẩm định không quá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Thời hạn thẩm định không quá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có phương tiện tạm nhập tái xuất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kiểm của cơ quan có thẩm quyền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Văn bản giám định phương tiện vận tải còn hơn 80% so với giá trị sử dụng mới do tổ chức giám định có thẩm quyền của nước Bên tài trợ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khoản viện trợ phi dự án là phương tiện đã qua sử dụng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hoặc Giấy chứng nhận sở hữu phương tiện của Bên tài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Giấy Chứng nhận đăng kiểm của cơ quan có thẩm quyền của nước Bên tài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trình phê duyệt của cơ quan phê duyệt khoản viện trợ PCPNN đối với các khoản viện trợ thuộc thẩm quyền phê duyệt của Thủ tướng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Văn bản đề nghị trình phê duyệt của cơ quan chủ quản (hoặc Chủ khoản viện trợ PCPNN trong trường hợp Cơ quan chủ quản trực tiếp quản lý) đối với các khoản viện trợ PCPNN thuộc thẩm quyền phê duyệt của Cơ quan phê duyệt khoản viện trợ PCPNN.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Văn bản của Bên tài trợ thống nhất với nội dung khoản viện trợ PCPNN và thông báo hoặc cam kết xem xét tài trợ cho khoản viện trợ PCPNN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và/hoặc bản sao giấy tờ hợp pháp về tư cách pháp nhân của Bên tài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Đơn vị đầu mối trong quản lý và sử dụng các khoản viện trợ PCPNN đối với các khoản viện trợ PCPNN thuộc thẩm quyền phê duyệt của cơ quan, tổ chức khác theo quy định tại Nghị định 93/2009/NĐ-CP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bản phê duyệt của cấp có thẩm quyền về việc tiếp nhận viện trợ phi Chính phủ nước ngoài.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93/2009/NĐ-CP</w:t>
            </w:r>
          </w:p>
        </w:tc>
        <w:tc>
          <w:p/>
          <w:p>
            <w:pPr>
              <w:spacing w:after="0" w:before="0" w:lineRule="auto" w:line="276"/>
              <w:jc w:val="left"/>
            </w:pPr>
            <w:r>
              <w:rPr>
                <w:rFonts w:ascii="Times New Roman" w:hAnsi="Times New Roman" w:cs="Times New Roman" w:eastAsia="Times New Roman"/>
                <w:b w:val="false"/>
                <w:sz w:val="26"/>
              </w:rPr>
              <w:t>Ban hành Quy chế quản lý và sử dụng viện trợ phi Chính phủ nước ngoài</w:t>
            </w:r>
          </w:p>
        </w:tc>
        <w:tc>
          <w:p/>
          <w:p>
            <w:pPr>
              <w:spacing w:after="0" w:before="0" w:lineRule="auto" w:line="276"/>
              <w:jc w:val="left"/>
            </w:pPr>
            <w:r>
              <w:rPr>
                <w:rFonts w:ascii="Times New Roman" w:hAnsi="Times New Roman" w:cs="Times New Roman" w:eastAsia="Times New Roman"/>
                <w:b w:val="false"/>
                <w:sz w:val="26"/>
              </w:rPr>
              <w:t>22-10-2009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07/2010/TT-BKH</w:t>
            </w:r>
          </w:p>
        </w:tc>
        <w:tc>
          <w:p/>
          <w:p>
            <w:pPr>
              <w:spacing w:after="0" w:before="0" w:lineRule="auto" w:line="276"/>
              <w:jc w:val="left"/>
            </w:pPr>
            <w:r>
              <w:rPr>
                <w:rFonts w:ascii="Times New Roman" w:hAnsi="Times New Roman" w:cs="Times New Roman" w:eastAsia="Times New Roman"/>
                <w:b w:val="false"/>
                <w:sz w:val="26"/>
              </w:rPr>
              <w:t>Thông tư 07/2010/TT-BKH</w:t>
            </w:r>
          </w:p>
        </w:tc>
        <w:tc>
          <w:p/>
          <w:p>
            <w:pPr>
              <w:spacing w:after="0" w:before="0" w:lineRule="auto" w:line="276"/>
              <w:jc w:val="left"/>
            </w:pPr>
            <w:r>
              <w:rPr>
                <w:rFonts w:ascii="Times New Roman" w:hAnsi="Times New Roman" w:cs="Times New Roman" w:eastAsia="Times New Roman"/>
                <w:b w:val="false"/>
                <w:sz w:val="26"/>
              </w:rPr>
              <w:t>30-03-2010</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nhận, nguồn viện trợ phi Chính phủ nước ngoài (PCPNN) dưới hình thức phi dự 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2026-05-21T16:35:49Z</dcterms:created>
  <dc:creator>Apache POI</dc:creator>
</cp:coreProperties>
</file>