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cấp giấy phép lái tàu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sắt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a) Doanh nghiệp nộp 01 bộ hồ sơ về cơ quan cấp giấy phép lái tàu theo một trong các hình thức sau: nộp trực tiếp tại bộ phận một cửa của cơ quan cấp giấy phép lái tàu; nộp qua hệ thống dịch vụ công trực tuyến; nộp qua hệ thống bưu chính;
b) Thời gian nộp hồ sơ chậm nhất trước thời điểm loại phương tiện giaothông đường sắt đưa vào khai thác thương mại đủ 01 năm. Sau thời điểm này, việc cấp giấy phép lái tàu thực hiện theo quy định tại Điều 60 của Thông tư này.</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a) Trường hợp hồ sơ không đúng theo quy định, trong thời hạn 01 ngày làm việc kể từ ngày tiếp nhận hồ sơ, cơ quan cấp giấy phép lái tàu có trách nhiệm thông báo, hướng dẫn doanh nghiệp hoàn thiện hồ sơ theo quy định; 
b) Trường hợp hồ sơ đầy đủ, đúng theo quy định, trong thời hạn 03 ngày làm việc kể từ ngày tiếp nhận hồ sơ, cơ quan cấp giấy phép lái tàu cấp giấy phép lái tàu cho những trường hợp đạt yêu cầu bằng bản điện tử, cấp thêm bản cứng khi doanh nghiệp, cá nhân đề nghị. Giấy  phép lái tàu bản điện tử và bản cứng có giá trị pháp lý như nhau. Đối với những trường hợp không được cấp giấy phép lái tàu, cơ quan cấp giấy phép lái tàu có văn bản thông báo và nêu rõ lý do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Giấy phép lái tàu: 100.000 đồng/01 lần cấp.)</w:t>
            </w:r>
          </w:p>
        </w:tc>
        <w:tc>
          <w:p/>
          <w:p>
            <w:pPr>
              <w:spacing w:after="0" w:before="0" w:lineRule="auto" w:line="276"/>
              <w:jc w:val="left"/>
            </w:pPr>
            <w:r>
              <w:rPr>
                <w:rFonts w:ascii="Times New Roman" w:hAnsi="Times New Roman" w:cs="Times New Roman" w:eastAsia="Times New Roman"/>
                <w:b w:val="false"/>
                <w:sz w:val="26"/>
              </w:rPr>
              <w:t>a) Trường hợp hồ sơ không đúng theo quy định, trong thời hạn 01 ngày làm việc kể từ ngày tiếp nhận hồ sơ, cơ quan cấp giấy phép lái tàu có trách nhiệm thông báo, hướng dẫn doanh nghiệp hoàn thiện hồ sơ theo quy định;
b) Trường hợp hồ sơ đầy đủ, đúng theo quy định, trong thời hạn 03 ngày làm việc kể từ ngày tiếp nhận hồ sơ, cơ quan cấp giấy phép lái tàu cấp giấy phép lái tàu cho những trường hợp đạt yêu cầu bằng bản điện tử, cấp thêm bản cứng khi doanh nghiệp, cá nhân đề nghị. Giấy phép lái tàu bản điện tử và bản cứng có giá trị pháp lý như nhau. Đối với những trường hợp không được cấp giấy phép lái tàu, cơ quan cấp giấy phép lái tàu có văn bản thông báo và nêu rõ lý do cho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Giấy phép lái tàu: 100.000 đồng/01 lần cấp.)</w:t>
            </w:r>
          </w:p>
        </w:tc>
        <w:tc>
          <w:p/>
          <w:p>
            <w:pPr>
              <w:spacing w:after="0" w:before="0" w:lineRule="auto" w:line="276"/>
              <w:jc w:val="left"/>
            </w:pPr>
            <w:r>
              <w:rPr>
                <w:rFonts w:ascii="Times New Roman" w:hAnsi="Times New Roman" w:cs="Times New Roman" w:eastAsia="Times New Roman"/>
                <w:b w:val="false"/>
                <w:sz w:val="26"/>
              </w:rPr>
              <w:t>a) Trường hợp hồ sơ không đúng theo quy định, trong thời hạn 01 ngày làm việc kể từ ngày tiếp nhận hồ sơ, cơ quan cấp giấy phép lái tàu có trách nhiệm thông báo, hướng dẫn doanh nghiệp hoàn thiện hồ sơ theo quy định;
b) Trường hợp hồ sơ đầy đủ, đúng theo quy định, trong thời hạn 03 ngày làm việc kể từ ngày tiếp nhận hồ sơ, cơ quan cấp giấy phép lái tàu cấp giấy phép lái tàu cho những trường hợp đạt yêu cầu bằng bản điện tử, cấp thêm bản cứng khi doanh nghiệp, cá nhân đề nghị. Giấy phép lái tàu bản điện tử và bản cứng có giá trị pháp lý như nhau. Đối với những trường hợp không được cấp giấy phép lái tàu, cơ quan cấp giấy phép lái tàu có văn bản thông báo và nêu rõ lý do cho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Giấy phép lái tàu: 100.000 đồng/01 lần cấp.)</w:t>
            </w:r>
          </w:p>
        </w:tc>
        <w:tc>
          <w:p/>
          <w:p>
            <w:pPr>
              <w:spacing w:after="0" w:before="0" w:lineRule="auto" w:line="276"/>
              <w:jc w:val="left"/>
            </w:pPr>
            <w:r>
              <w:rPr>
                <w:rFonts w:ascii="Times New Roman" w:hAnsi="Times New Roman" w:cs="Times New Roman" w:eastAsia="Times New Roman"/>
                <w:b w:val="false"/>
                <w:sz w:val="26"/>
              </w:rPr>
              <w:t>a) Trường hợp hồ sơ không đúng theo quy định, trong thời hạn 01 ngày làm việc kể từ ngày tiếp nhận hồ sơ, cơ quan cấp giấy phép lái tàu có trách nhiệm thông báo, hướng dẫn doanh nghiệp hoàn thiện hồ sơ theo quy định;
b) Trường hợp hồ sơ đầy đủ, đúng theo quy định, trong thời hạn 03 ngày làm việc kể từ ngày tiếp nhận hồ sơ, cơ quan cấp giấy phép lái tàu cấp giấy phép lái tàu cho những trường hợp đạt yêu cầu bằng bản điện tử, cấp thêm bản cứng khi doanh nghiệp, cá nhân đề nghị. Giấy phép lái tàu bản điện tử và bản cứng có giá trị pháp lý như nhau. Đối với những trường hợp không được cấp giấy phép lái tàu, cơ quan cấp giấy phép lái tàu có văn bản thông báo và nêu rõ lý do cho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văn bản đề nghị xét cấp giấy phép lái tàu của doanh nghiệp quản lý lái tàu theo mẫu quy định tại Phụ lục XIV ban hành kèm theo Thông tư này;</w:t>
            </w:r>
          </w:p>
        </w:tc>
        <w:tc>
          <w:p/>
          <w:p>
            <w:pPr>
              <w:spacing w:after="0" w:before="0" w:lineRule="auto" w:line="276"/>
              <w:jc w:val="left"/>
            </w:pPr>
            <w:r>
              <w:rPr>
                <w:rFonts w:ascii="Times New Roman" w:hAnsi="Times New Roman" w:cs="Times New Roman" w:eastAsia="Times New Roman"/>
                <w:b w:val="false"/>
                <w:sz w:val="26"/>
              </w:rPr>
              <w:t>PhlcXIV.pdf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điện tử: văn bản xác nhận của doanh nghiệp quản lý lái tàu về việc nhân sự đạt yêu cầu, điều khiển đoàn tàu an toàn trong thời gian vận hành thử, theo mẫu quy định tại Phụ lục XV ban hành kèm theo Thông tư này;</w:t>
            </w:r>
          </w:p>
        </w:tc>
        <w:tc>
          <w:p/>
          <w:p>
            <w:pPr>
              <w:spacing w:after="0" w:before="0" w:lineRule="auto" w:line="276"/>
              <w:jc w:val="left"/>
            </w:pPr>
            <w:r>
              <w:rPr>
                <w:rFonts w:ascii="Times New Roman" w:hAnsi="Times New Roman" w:cs="Times New Roman" w:eastAsia="Times New Roman"/>
                <w:b w:val="false"/>
                <w:sz w:val="26"/>
              </w:rPr>
              <w:t>PhlcXV.pdf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hoặc bản điện tử đơn đề nghị xét cấp giấy phép lái tàu theo mẫu quy định tại Phụ lục XVI ban hành kèm theo Thông tư này;</w:t>
            </w:r>
          </w:p>
        </w:tc>
        <w:tc>
          <w:p/>
          <w:p>
            <w:pPr>
              <w:spacing w:after="0" w:before="0" w:lineRule="auto" w:line="276"/>
              <w:jc w:val="left"/>
            </w:pPr>
            <w:r>
              <w:rPr>
                <w:rFonts w:ascii="Times New Roman" w:hAnsi="Times New Roman" w:cs="Times New Roman" w:eastAsia="Times New Roman"/>
                <w:b w:val="false"/>
                <w:sz w:val="26"/>
              </w:rPr>
              <w:t>PhlcXVI.pdf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hoặc bản điện tử hoặc bản sao có chứng thực hoặc bản sao điện tử giấy chứng nhận đủ tiêu chuẩn sức khỏe lái tàu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điện tử: bằng hoặc chứng chỉ trình độ sơ cấp trở lên về lái phương tiện giao thông đường sắt tương ứng do cơ sở đào tạo của Việt Nam cấp hoặc bằng hoặc chứng chỉ hoặc giấy chứng nhận tốt nghiệp lái phương tiện giao thông đường sắt tương ứng do tổ chức nước ngoài cấp qua quá trình đào tạo, chuyển giao công nghệ kèm theo chứng chỉ hoặc chứng nhận bồi dưỡng kiến thức pháp luật đường sắt Việt Nam do cơ sở đào tạo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03 ảnh màu cỡ 3x4cm ảnh chụp hoặc ảnh điện tử chụp trong thời hạn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sắt Việt Nam,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sắt Việt Nam,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Đường sắt Việt Nam,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tàu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Thời gian nộp hồ sơ chậm nhất trước thời điểm loại phương tiện giao thông đường sắt đưa vào khai thác thương mại đủ 01 năm. Sau thời điểm này, việc cấp giấy phép lái tàu thực hiện theo quy định tại Điều 60 của Thông tư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2026-04-30T13:27:36Z</dcterms:created>
  <dc:creator>Apache POI</dc:creator>
</cp:coreProperties>
</file>