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1.009446.000.00.00.H18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895/QĐ-UBND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chuyển bến thủy nội địa thành cảng thủy nội địa trong trường hợp bến thủy nội địa có quy mô, thông số kỹ thuật phù hợp với cấp kỹ thuật cảng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Người quản lý khai thác bến thủy nội địa nộp hồ đến Bộ phận Tiếp nhận và trả kết quả của Sở Xây dựng (Số 898, Đường Võ Nguyên Giáp, tổ 3, Phường Mường Thanh, TP Điện Biên Phủ, tỉnh Điện Biên)
 - Sở Xây dựng công bố chuyển bến thủy nội địa thành cảng thủy nội địa  trên đường thủy nội địa địa phương, đường thủy nội địa chuyên dùng nối với đường thủy nội địa địa phương, cảng thủy nội địa trong vùng nước cảng biển nối với đường thủy nội địa địa phương, trừ trường hợp thuộc thẩm quyền của Bộ Xây dựng và các trường hợp khác do Bộ Xây dựng quyết định.</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Cảng thủy nội địa tiếp nhận phương tiện thủy nước ngoài: 
	+ Trong thời hạn 05 ngày, kể từ ngày nhận đủ hồ sơ theo quy định, Sở Xây dựng  thẩm định hồ sơ, nếu đủ điều kiện thì báo cáo Bộ Giao thông vận tải; 
	+ Trong thời hạn 05 ngày làm việc, kể từ ngày nhận đủ hồ sơ và báo cáo thẩm định, Bộ Giao thông vận tải ban hành quyết định công bố hoạt động cảng thủy nội địa;</w:t>
      </w:r>
    </w:p>
    <w:p>
      <w:pPr>
        <w:spacing w:after="0" w:before="0" w:lineRule="auto" w:line="276"/>
        <w:jc w:val="both"/>
      </w:pPr>
      <w:r>
        <w:rPr>
          <w:rFonts w:ascii="Times New Roman" w:hAnsi="Times New Roman" w:cs="Times New Roman" w:eastAsia="Times New Roman"/>
          <w:b w:val="false"/>
          <w:sz w:val="26"/>
        </w:rPr>
        <w:t>- Cảng thủy nội địa không tiếp nhận phương tiện thủy nước ngoài: Trong thời hạn 05 ngày, kể từ ngày nhận đủ hồ sơ theo quy định, Sở Xây dựng ban hành quyết định công bố hoạt động cảng thủy nội địa.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ngày làm việc kể từ ngày nhận đủ hồ sơ đúng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ngày làm việc kể từ ngày nhận đủ hồ sơ đúng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ngày làm việc kể từ ngày nhận đủ hồ sơ đúng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công bố chuyển bến thủy nội địa thành cảng thủy nội địa theo mẫu;</w:t>
            </w:r>
          </w:p>
        </w:tc>
        <w:tc>
          <w:p/>
          <w:p>
            <w:pPr>
              <w:spacing w:after="0" w:before="0" w:lineRule="auto" w:line="276"/>
              <w:jc w:val="left"/>
            </w:pPr>
            <w:r>
              <w:rPr>
                <w:rFonts w:ascii="Times New Roman" w:hAnsi="Times New Roman" w:cs="Times New Roman" w:eastAsia="Times New Roman"/>
                <w:b w:val="false"/>
                <w:sz w:val="26"/>
              </w:rPr>
              <w:t>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kiểm tra tính toán thực tế bến thủy nội địa do đơn vị tư vấn có tư cách pháp nhân kiểm định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Giao thông vận tải - TP. Hải Phòng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Xây dựng (Số 898, Đường Võ Nguyên Giáp, tổ 3, Phường Mường Thanh, TP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(công bố lại) hoạt động cảng (bến)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2026-05-22T12:31:18Z</dcterms:created>
  <dc:creator>Apache POI</dc:creator>
</cp:coreProperties>
</file>