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1.009450.000.00.00.H18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895/QĐ-UBND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Công bố đóng khu neo đậu</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Hàng hải và đường thủy nội địa</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a) Nộp hồ sơ TTHC: Bộ phận Tiếp nhận và trả kết quả của Sở Xây dựng (Số 898, Đường Võ Nguyên Giáp, tổ 3, Phường Mường Thanh, TP Điện Biên Phủ, tỉnh Điện Biên)</w:t>
      </w:r>
    </w:p>
    <w:p>
      <w:pPr>
        <w:spacing w:after="0" w:before="0" w:lineRule="auto" w:line="276"/>
        <w:jc w:val="both"/>
      </w:pPr>
      <w:r>
        <w:rPr>
          <w:rFonts w:ascii="Times New Roman" w:hAnsi="Times New Roman" w:cs="Times New Roman" w:eastAsia="Times New Roman"/>
          <w:b w:val="false"/>
          <w:sz w:val="26"/>
        </w:rPr>
        <w:t>Cá nhân, tổ chức có nhu cầu công bố đóng khu neo đậu hồ sơ đến cơ quan có thẩm quyền sau:
- Sở Giao thông vận tải: công bố đóng khu neo đậu trên đường thủy nội địa địa phương, đường thủy nội địa chuyên dùng nối với đường thủy nội địa địa phương và các trường hợp khác do Bộ Giao thông vận tải quyết định.</w:t>
      </w:r>
    </w:p>
    <w:p>
      <w:pPr>
        <w:shd w:val="clear" w:color="auto" w:fill="F2F6F9"/>
        <w:spacing w:after="0" w:before="120" w:lineRule="auto" w:line="276"/>
        <w:jc w:val="both"/>
      </w:pPr>
      <w:r>
        <w:rPr>
          <w:rFonts w:ascii="Times New Roman" w:hAnsi="Times New Roman" w:cs="Times New Roman" w:eastAsia="Times New Roman"/>
          <w:b w:val="true"/>
          <w:sz w:val="26"/>
        </w:rPr>
        <w:t>b) Giải quyết TTHC:</w:t>
      </w:r>
    </w:p>
    <w:p>
      <w:pPr>
        <w:spacing w:after="0" w:before="0" w:lineRule="auto" w:line="276"/>
        <w:jc w:val="both"/>
      </w:pPr>
      <w:r>
        <w:rPr>
          <w:rFonts w:ascii="Times New Roman" w:hAnsi="Times New Roman" w:cs="Times New Roman" w:eastAsia="Times New Roman"/>
          <w:b w:val="false"/>
          <w:sz w:val="26"/>
        </w:rPr>
        <w:t>Trong thời hạn 5 ngày, kể từ ngày nhận được đơn đề nghị của chủ đầu tư khu neo đậu, cơ quan có thẩm quyền ban hành quyết định công bố đóng khu neo đậu.</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05 ngày làm việc, kể từ ngày nhận được đơn đề nghị của chủ đầu tư khu neo đậu.</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05 ngày làm việc, kể từ ngày nhận được đơn đề nghị của chủ đầu tư khu neo đậu.</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theo mẫu;</w:t>
            </w:r>
          </w:p>
        </w:tc>
        <w:tc>
          <w:p/>
          <w:p>
            <w:pPr>
              <w:spacing w:after="0" w:before="0" w:lineRule="auto" w:line="276"/>
              <w:jc w:val="left"/>
            </w:pPr>
            <w:r>
              <w:rPr>
                <w:rFonts w:ascii="Times New Roman" w:hAnsi="Times New Roman" w:cs="Times New Roman" w:eastAsia="Times New Roman"/>
                <w:b w:val="false"/>
                <w:sz w:val="26"/>
              </w:rPr>
              <w:t>11.docx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Biên bản hoàn thành thu hồi báo hiệu, thiết bị neo đậu; biên bản hoàn thành rà quét vật chướng ngại trong vùng nước khu neo đậu.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Xây dựng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của Sở Xây dựng (Số 898, Đường Võ Nguyên Giáp, tổ 3, Phường Mường Thanh, TP Điện Biên Phủ, tỉnh Điện Biên)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về việc công bố đóng khu neo đậu</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08/2021/NĐ-CP</w:t>
            </w:r>
          </w:p>
        </w:tc>
        <w:tc>
          <w:p/>
          <w:p>
            <w:pPr>
              <w:spacing w:after="0" w:before="0" w:lineRule="auto" w:line="276"/>
              <w:jc w:val="left"/>
            </w:pPr>
            <w:r>
              <w:rPr>
                <w:rFonts w:ascii="Times New Roman" w:hAnsi="Times New Roman" w:cs="Times New Roman" w:eastAsia="Times New Roman"/>
                <w:b w:val="false"/>
                <w:sz w:val="26"/>
              </w:rPr>
              <w:t>Nghị định 08/2021/NĐ-CP</w:t>
            </w:r>
          </w:p>
        </w:tc>
        <w:tc>
          <w:p/>
          <w:p>
            <w:pPr>
              <w:spacing w:after="0" w:before="0" w:lineRule="auto" w:line="276"/>
              <w:jc w:val="left"/>
            </w:pPr>
            <w:r>
              <w:rPr>
                <w:rFonts w:ascii="Times New Roman" w:hAnsi="Times New Roman" w:cs="Times New Roman" w:eastAsia="Times New Roman"/>
                <w:b w:val="false"/>
                <w:sz w:val="26"/>
              </w:rPr>
              <w:t>28-01-2021</w:t>
            </w:r>
          </w:p>
        </w:tc>
        <w:tc>
          <w:p/>
        </w:tc>
      </w:tr>
      <w:tr>
        <w:tc>
          <w:p/>
          <w:p>
            <w:pPr>
              <w:spacing w:after="0" w:before="0" w:lineRule="auto" w:line="276"/>
              <w:jc w:val="left"/>
            </w:pPr>
            <w:r>
              <w:rPr>
                <w:rFonts w:ascii="Times New Roman" w:hAnsi="Times New Roman" w:cs="Times New Roman" w:eastAsia="Times New Roman"/>
                <w:b w:val="false"/>
                <w:sz w:val="26"/>
              </w:rPr>
              <w:t>45/2025/NĐ-CP</w:t>
            </w:r>
          </w:p>
        </w:tc>
        <w:tc>
          <w:p/>
          <w:p>
            <w:pPr>
              <w:spacing w:after="0" w:before="0" w:lineRule="auto" w:line="276"/>
              <w:jc w:val="left"/>
            </w:pPr>
            <w:r>
              <w:rPr>
                <w:rFonts w:ascii="Times New Roman" w:hAnsi="Times New Roman" w:cs="Times New Roman" w:eastAsia="Times New Roman"/>
                <w:b w:val="false"/>
                <w:sz w:val="26"/>
              </w:rPr>
              <w:t>Nghị định số 45/2025/NĐ-CP của Chính phủ: Quy định tổ chức các cơ quan chuyên môn thuộc Ủy ban nhân dân tỉnh, thành phố trực thuộc trung ương và Ủy ban nhân dân huyện, quận, thị xã, thành phố thuộc tỉnh, thành phố thuộc thành phố trực thuộc trung ương</w:t>
            </w:r>
          </w:p>
        </w:tc>
        <w:tc>
          <w:p/>
          <w:p>
            <w:pPr>
              <w:spacing w:after="0" w:before="0" w:lineRule="auto" w:line="276"/>
              <w:jc w:val="left"/>
            </w:pPr>
            <w:r>
              <w:rPr>
                <w:rFonts w:ascii="Times New Roman" w:hAnsi="Times New Roman" w:cs="Times New Roman" w:eastAsia="Times New Roman"/>
                <w:b w:val="false"/>
                <w:sz w:val="26"/>
              </w:rPr>
              <w:t>28-02-2025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7/2025/QĐ-UBND</w:t>
            </w:r>
          </w:p>
        </w:tc>
        <w:tc>
          <w:p/>
          <w:p>
            <w:pPr>
              <w:spacing w:after="0" w:before="0" w:lineRule="auto" w:line="276"/>
              <w:jc w:val="left"/>
            </w:pPr>
            <w:r>
              <w:rPr>
                <w:rFonts w:ascii="Times New Roman" w:hAnsi="Times New Roman" w:cs="Times New Roman" w:eastAsia="Times New Roman"/>
                <w:b w:val="false"/>
                <w:sz w:val="26"/>
              </w:rPr>
              <w:t>Quyết định số 7/2025/QĐ-UBND ngày 28/02/2025 của UBND tỉnh Điện Biên Quy định chức năng, nhiệm vụ, quyền hạn và cơ cấu tổ chức của Sở Xây dựng tỉnh Điện Biên</w:t>
            </w:r>
          </w:p>
        </w:tc>
        <w:tc>
          <w:p/>
          <w:p>
            <w:pPr>
              <w:spacing w:after="0" w:before="0" w:lineRule="auto" w:line="276"/>
              <w:jc w:val="left"/>
            </w:pPr>
            <w:r>
              <w:rPr>
                <w:rFonts w:ascii="Times New Roman" w:hAnsi="Times New Roman" w:cs="Times New Roman" w:eastAsia="Times New Roman"/>
                <w:b w:val="false"/>
                <w:sz w:val="26"/>
              </w:rPr>
              <w:t>28-02-2025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2026-05-22T12:31:34Z</dcterms:created>
  <dc:creator>Apache POI</dc:creator>
</cp:coreProperties>
</file>