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1.009570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2449 /QĐ-UBND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Hộ chiếu công vụ</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lãnh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B1: Tổ chức, cá nhân nộp hồ sơ tại Bộ phận TN&amp;TKQ của Sở Ngoại vụ - Trung tâm Phục vụ hành chính công tỉnh. Cán bộ TN&amp;TKQ kiểm tra hồ sơ</w:t>
      </w:r>
    </w:p>
    <w:p>
      <w:pPr>
        <w:spacing w:after="0" w:before="0" w:lineRule="auto" w:line="276"/>
        <w:jc w:val="both"/>
      </w:pPr>
      <w:r>
        <w:rPr>
          <w:rFonts w:ascii="Times New Roman" w:hAnsi="Times New Roman" w:cs="Times New Roman" w:eastAsia="Times New Roman"/>
          <w:b w:val="false"/>
          <w:sz w:val="26"/>
        </w:rPr>
        <w:t>B2: Chuyển hồ sơ về Trung tâm Dịch thuật - Dịch vụ đối ngoại thuộc Sở Ngoại vụ để giải quyết</w:t>
      </w:r>
    </w:p>
    <w:p>
      <w:pPr>
        <w:spacing w:after="0" w:before="0" w:lineRule="auto" w:line="276"/>
        <w:jc w:val="both"/>
      </w:pPr>
      <w:r>
        <w:rPr>
          <w:rFonts w:ascii="Times New Roman" w:hAnsi="Times New Roman" w:cs="Times New Roman" w:eastAsia="Times New Roman"/>
          <w:b w:val="false"/>
          <w:sz w:val="26"/>
        </w:rPr>
        <w:t>B3: Kiểm tra hồ sơ, dự thảo và ký nháy Giấy giới thiệu trình Lãnh đạo Trung tâm xem xét, ký duyệt.</w:t>
      </w:r>
    </w:p>
    <w:p>
      <w:pPr>
        <w:spacing w:after="0" w:before="0" w:lineRule="auto" w:line="276"/>
        <w:jc w:val="both"/>
      </w:pPr>
      <w:r>
        <w:rPr>
          <w:rFonts w:ascii="Times New Roman" w:hAnsi="Times New Roman" w:cs="Times New Roman" w:eastAsia="Times New Roman"/>
          <w:b w:val="false"/>
          <w:sz w:val="26"/>
        </w:rPr>
        <w:t>B4: Ký duyệt Dự thảo tại Bước 3.</w:t>
      </w:r>
    </w:p>
    <w:p>
      <w:pPr>
        <w:spacing w:after="0" w:before="0" w:lineRule="auto" w:line="276"/>
        <w:jc w:val="both"/>
      </w:pPr>
      <w:r>
        <w:rPr>
          <w:rFonts w:ascii="Times New Roman" w:hAnsi="Times New Roman" w:cs="Times New Roman" w:eastAsia="Times New Roman"/>
          <w:b w:val="false"/>
          <w:sz w:val="26"/>
        </w:rPr>
        <w:t>B5: Làm thủ tục phát hành văn bản và chuyển Giấy giới thiệu kèm hồ sơ ra Cục Lãnh sự, Bộ Ngoại giao</w:t>
      </w:r>
    </w:p>
    <w:p>
      <w:pPr>
        <w:spacing w:after="0" w:before="0" w:lineRule="auto" w:line="276"/>
        <w:jc w:val="both"/>
      </w:pPr>
      <w:r>
        <w:rPr>
          <w:rFonts w:ascii="Times New Roman" w:hAnsi="Times New Roman" w:cs="Times New Roman" w:eastAsia="Times New Roman"/>
          <w:b w:val="false"/>
          <w:sz w:val="26"/>
        </w:rPr>
        <w:t>B6: Cục Lãnh sự, Bộ Ngoại giao giải quyết hồ sơ</w:t>
      </w:r>
    </w:p>
    <w:p>
      <w:pPr>
        <w:spacing w:after="0" w:before="0" w:lineRule="auto" w:line="276"/>
        <w:jc w:val="both"/>
      </w:pPr>
      <w:r>
        <w:rPr>
          <w:rFonts w:ascii="Times New Roman" w:hAnsi="Times New Roman" w:cs="Times New Roman" w:eastAsia="Times New Roman"/>
          <w:b w:val="false"/>
          <w:sz w:val="26"/>
        </w:rPr>
        <w:t>B7: Nhận kết quả từ Cục Lãnh sự, Bộ Ngoại giao và chuyển cho Trung tâm Phục vụ hành chính công tỉnh để trả cho cá nhân.</w:t>
      </w:r>
    </w:p>
    <w:p>
      <w:pPr>
        <w:spacing w:after="0" w:before="0" w:lineRule="auto" w:line="276"/>
        <w:jc w:val="both"/>
      </w:pPr>
      <w:r>
        <w:rPr>
          <w:rFonts w:ascii="Times New Roman" w:hAnsi="Times New Roman" w:cs="Times New Roman" w:eastAsia="Times New Roman"/>
          <w:b w:val="false"/>
          <w:sz w:val="26"/>
        </w:rPr>
        <w:t>B8: Trả kết quả cho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(Trường hợp bị mất hộ chiếu và xin cấp lại: 400.000 đồng /hộ chiếu;)</w:t>
            </w:r>
          </w:p>
        </w:tc>
        <w:tc>
          <w:p/>
          <w:p>
            <w:pPr>
              <w:spacing w:after="0" w:before="0" w:lineRule="auto" w:line="276"/>
              <w:jc w:val="left"/>
            </w:pPr>
            <w:r>
              <w:rPr>
                <w:rFonts w:ascii="Times New Roman" w:hAnsi="Times New Roman" w:cs="Times New Roman" w:eastAsia="Times New Roman"/>
                <w:b w:val="false"/>
                <w:sz w:val="26"/>
              </w:rPr>
              <w:t>- Đối với Đoàn có số lượng dưới 50 người: 04 ngày làm việc kể từ ngày nhận đủ hồ sơ hợp lệ (trong đó thời gian giải quyết tại Sở Ngoại vụ 01 ngày làm việc; tại Cục Lãnh sự, Bộ Ngoại giao 03 ngày làm việc).
- Đối với đoàn có số lượng từ 50 người trở lên: 06 ngày làm việc kể từ ngày nhận đủ hồ sơ hợp lệ (trong đó thời gian giải quyết tại Sở Ngoại vụ 01 ngày làm việc; tại Cục Lãnh sự, Bộ Ngoại giao 05 ngày làm việc).
Trường hợp yêu cầu thực hiện thủ tục hành chính qua đường bưu điện thì thêm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(Trường hợp bị mất hộ chiếu và xin cấp lại: 400.000 đồng /hộ chiếu;)</w:t>
            </w:r>
          </w:p>
        </w:tc>
        <w:tc>
          <w:p/>
          <w:p>
            <w:pPr>
              <w:spacing w:after="0" w:before="0" w:lineRule="auto" w:line="276"/>
              <w:jc w:val="left"/>
            </w:pPr>
            <w:r>
              <w:rPr>
                <w:rFonts w:ascii="Times New Roman" w:hAnsi="Times New Roman" w:cs="Times New Roman" w:eastAsia="Times New Roman"/>
                <w:b w:val="false"/>
                <w:sz w:val="26"/>
              </w:rPr>
              <w:t>- Đối với Đoàn có số lượng dưới 50 người: 04 ngày làm việc kể từ ngày nhận đủ hồ sơ hợp lệ (trong đó thời gian giải quyết tại Sở Ngoại vụ 01 ngày làm việc; tại Cục Lãnh sự, Bộ Ngoại giao 03 ngày làm việc).
- Đối với đoàn có số lượng từ 50 người trở lên: 06 ngày làm việc kể từ ngày nhận đủ hồ sơ hợp lệ (trong đó thời gian giải quyết tại Sở Ngoại vụ 01 ngày làm việc; tại Cục Lãnh sự, Bộ Ngoại giao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(Trường hợp bị mất hộ chiếu và xin cấp lại: 400.000 đồng /hộ chiếu. Trường hợp yêu cầu nộp hồ sơ qua đường bưu điện phí và lệ phí bưu điện căn cứ theo Quyết định số 1268/QĐ-BĐVN ngày 11/11/2017 của Tổng Công ty Bưu điện Việt Nam.)</w:t>
            </w:r>
          </w:p>
        </w:tc>
        <w:tc>
          <w:p/>
          <w:p>
            <w:pPr>
              <w:spacing w:after="0" w:before="0" w:lineRule="auto" w:line="276"/>
              <w:jc w:val="left"/>
            </w:pPr>
            <w:r>
              <w:rPr>
                <w:rFonts w:ascii="Times New Roman" w:hAnsi="Times New Roman" w:cs="Times New Roman" w:eastAsia="Times New Roman"/>
                <w:b w:val="false"/>
                <w:sz w:val="26"/>
              </w:rPr>
              <w:t>- 04 ngày làm việc kể từ ngày nhận đủ hồ sơ hợp lệ. Đối với đoàn có số lượng từ 50 người trở lên thì thời hạn giải quyết là 06 ngày làm việc.
- Trường hợp yêu cầu thực hiện thủ tục hành chính qua đường bưu điện thì thêm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hộ chiếu công vụ theo mẫu BM.LS.01.01</w:t>
            </w:r>
          </w:p>
        </w:tc>
        <w:tc>
          <w:p/>
          <w:p>
            <w:pPr>
              <w:spacing w:after="0" w:before="0" w:lineRule="auto" w:line="276"/>
              <w:jc w:val="left"/>
            </w:pPr>
            <w:r>
              <w:rPr>
                <w:rFonts w:ascii="Times New Roman" w:hAnsi="Times New Roman" w:cs="Times New Roman" w:eastAsia="Times New Roman"/>
                <w:b w:val="false"/>
                <w:sz w:val="26"/>
              </w:rPr>
              <w:t>Tờ khai đề nghị cấp HCCV, HCNG.doc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03 ảnh giống nhau cỡ 4 x 6 cm chụp trên nền màu trắng, mắt nhìn thẳng, đầu để trần, không đeo kính màu, mặc thường phục, không chụp quá 01 năm trong đó 01 ảnh dán vào tờ khai và 02 ảnh đính kèm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chính Văn bản cử đi nước ngoài theo mẫu BM.LS.01.02  và văn bản khác đi kèm theo quy định tại Điều 4 Thông tư số 03/2016/TT-BNG.</w:t>
            </w:r>
          </w:p>
        </w:tc>
        <w:tc>
          <w:p/>
          <w:p>
            <w:pPr>
              <w:spacing w:after="0" w:before="0" w:lineRule="auto" w:line="276"/>
              <w:jc w:val="left"/>
            </w:pPr>
            <w:r>
              <w:rPr>
                <w:rFonts w:ascii="Times New Roman" w:hAnsi="Times New Roman" w:cs="Times New Roman" w:eastAsia="Times New Roman"/>
                <w:b w:val="false"/>
                <w:sz w:val="26"/>
              </w:rPr>
              <w:t>Mẫu QĐ cử đi 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chụp Giấy khai sinh hoặc bản chụp Bản sao Trích lục khai sinh hoặc Giấy chứng nhận việc nuôi con nuôi đối với con dưới 18 tuổi đi thăm, đi theo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chụp Giấy chứng minh nhân dân hoặc thẻ căn cước công dân hoặc giấy chứng minh của lực lượng vũ trang (đối với lực lượng vũ trang) và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Hộ chiếu công vụ hết giá trị được cấp trong vòng 08 năm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Trong trường hợp mất hộ chiếu thì nộp 01 bản chính văn bản thông báo về việc mất hộ chiếu theo mẫu BM.LS.01.03</w:t>
            </w:r>
          </w:p>
        </w:tc>
        <w:tc>
          <w:p/>
          <w:p>
            <w:pPr>
              <w:spacing w:after="0" w:before="0" w:lineRule="auto" w:line="276"/>
              <w:jc w:val="left"/>
            </w:pPr>
            <w:r>
              <w:rPr>
                <w:rFonts w:ascii="Times New Roman" w:hAnsi="Times New Roman" w:cs="Times New Roman" w:eastAsia="Times New Roman"/>
                <w:b w:val="false"/>
                <w:sz w:val="26"/>
              </w:rPr>
              <w:t>Mẫu TB mất hộ chiếu.doc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Ngoại Vụ - Tỉnh Hà Tĩnh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Lãnh sự - Bộ Ngoại giao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Hà Tĩnh (Số 02A - Đường Nguyễn Chí Thanh - Thành phố Hà Tĩnh - Tỉnh Hà Tĩnh).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Trung tâm Dịch thuật và Dịch vụ đối ngoại - Tỉnh Hà Tĩnh</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xuất cảnh, nhập cảnh, quá cảnh, cư trú tại Việt Nam</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Nghị định 94/2015/NĐ-CP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136/2007/NĐ-CP ngày 17 tháng 8 năm 2007 về xuất cảnh, nhập cảnh của công dân Việt Nam</w:t>
            </w:r>
          </w:p>
        </w:tc>
        <w:tc>
          <w:p/>
          <w:p>
            <w:pPr>
              <w:spacing w:after="0" w:before="0" w:lineRule="auto" w:line="276"/>
              <w:jc w:val="left"/>
            </w:pPr>
            <w:r>
              <w:rPr>
                <w:rFonts w:ascii="Times New Roman" w:hAnsi="Times New Roman" w:cs="Times New Roman" w:eastAsia="Times New Roman"/>
                <w:b w:val="false"/>
                <w:sz w:val="26"/>
              </w:rPr>
              <w:t>16-10-2015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03/2016/TT-BNG</w:t>
            </w:r>
          </w:p>
        </w:tc>
        <w:tc>
          <w:p/>
          <w:p>
            <w:pPr>
              <w:spacing w:after="0" w:before="0" w:lineRule="auto" w:line="276"/>
              <w:jc w:val="left"/>
            </w:pPr>
            <w:r>
              <w:rPr>
                <w:rFonts w:ascii="Times New Roman" w:hAnsi="Times New Roman" w:cs="Times New Roman" w:eastAsia="Times New Roman"/>
                <w:b w:val="false"/>
                <w:sz w:val="26"/>
              </w:rPr>
              <w:t>Hướng dẫn việc cấp, gia hạn, sửa đổi, bổ sung hộ chiếu ngoại giao, hộ chiếu công vụ và cấp công hàm đề nghị cấp thị thực</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Ngoại giao</w:t>
            </w:r>
          </w:p>
        </w:tc>
      </w:tr>
      <w:tr>
        <w:tc>
          <w:p/>
          <w:p>
            <w:pPr>
              <w:spacing w:after="0" w:before="0" w:lineRule="auto" w:line="276"/>
              <w:jc w:val="left"/>
            </w:pPr>
            <w:r>
              <w:rPr>
                <w:rFonts w:ascii="Times New Roman" w:hAnsi="Times New Roman" w:cs="Times New Roman" w:eastAsia="Times New Roman"/>
                <w:b w:val="false"/>
                <w:sz w:val="26"/>
              </w:rPr>
              <w:t xml:space="preserve">136/2007/NĐ-CP </w:t>
            </w:r>
          </w:p>
        </w:tc>
        <w:tc>
          <w:p/>
          <w:p>
            <w:pPr>
              <w:spacing w:after="0" w:before="0" w:lineRule="auto" w:line="276"/>
              <w:jc w:val="left"/>
            </w:pPr>
            <w:r>
              <w:rPr>
                <w:rFonts w:ascii="Times New Roman" w:hAnsi="Times New Roman" w:cs="Times New Roman" w:eastAsia="Times New Roman"/>
                <w:b w:val="false"/>
                <w:sz w:val="26"/>
              </w:rPr>
              <w:t>Nghị định 136/2007/NĐ-CP ngày 17/8/2007 của Chính phủ về xuất cảnh, nhập cảnh của công dân Việt Nam.</w:t>
            </w:r>
          </w:p>
        </w:tc>
        <w:tc>
          <w:p/>
          <w:p>
            <w:pPr>
              <w:spacing w:after="0" w:before="0" w:lineRule="auto" w:line="276"/>
              <w:jc w:val="left"/>
            </w:pPr>
            <w:r>
              <w:rPr>
                <w:rFonts w:ascii="Times New Roman" w:hAnsi="Times New Roman" w:cs="Times New Roman" w:eastAsia="Times New Roman"/>
                <w:b w:val="false"/>
                <w:sz w:val="26"/>
              </w:rPr>
              <w:t>17-08-2007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2026-05-20T04:33:42Z</dcterms:created>
  <dc:creator>Apache POI</dc:creator>
</cp:coreProperties>
</file>