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thời hạn hoạt động của dự án đầu tư thuộc thẩm quyền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Bộ Tài chính.</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Bộ Tài chính gửi hồ sơ cho cơ quan nhà nước có thẩm quyền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hồ sơ, cơ quan được lấy ý kiến có ý kiến về việc đáp ứng điều kiện gia hạn thời hạn hoạt động.</w:t>
      </w:r>
    </w:p>
    <w:p>
      <w:pPr>
        <w:spacing w:after="0" w:before="0" w:lineRule="auto" w:line="276"/>
        <w:jc w:val="both"/>
      </w:pPr>
      <w:r>
        <w:rPr>
          <w:rFonts w:ascii="Times New Roman" w:hAnsi="Times New Roman" w:cs="Times New Roman" w:eastAsia="Times New Roman"/>
          <w:b w:val="false"/>
          <w:sz w:val="26"/>
        </w:rPr>
        <w:t>- Bước 4: Trong thời hạn 14 ngày kể từ ngày nhận được hồ sơ hợp lệ, Bộ Tài chính xem xét điều kiện gia hạn thời hạn hoạt động và lập báo cáo thẩm định để trình Thủ tướng Chính phủ.</w:t>
      </w:r>
    </w:p>
    <w:p>
      <w:pPr>
        <w:spacing w:after="0" w:before="0" w:lineRule="auto" w:line="276"/>
        <w:jc w:val="both"/>
      </w:pPr>
      <w:r>
        <w:rPr>
          <w:rFonts w:ascii="Times New Roman" w:hAnsi="Times New Roman" w:cs="Times New Roman" w:eastAsia="Times New Roman"/>
          <w:b w:val="false"/>
          <w:sz w:val="26"/>
        </w:rPr>
        <w:t>- Bước 5: Trong thời hạn 03 ngày kể từ ngày nhận được báo cáo thẩm định, Thủ tướng Chính phủ quyết định gia hạn thời hạn hoạt động của dự án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thời hạn hoạt động của dự án đầu tư;</w:t>
            </w:r>
          </w:p>
        </w:tc>
        <w:tc>
          <w:p/>
          <w:p>
            <w:pPr>
              <w:spacing w:after="0" w:before="0" w:lineRule="auto" w:line="276"/>
              <w:jc w:val="left"/>
            </w:pPr>
            <w:r>
              <w:rPr>
                <w:rFonts w:ascii="Times New Roman" w:hAnsi="Times New Roman" w:cs="Times New Roman" w:eastAsia="Times New Roman"/>
                <w:b w:val="false"/>
                <w:sz w:val="26"/>
              </w:rPr>
              <w:t>Mẫu A.I.14.docx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chấp thuận chủ trương đầu tư; Giấy chứng nhận đăng ký đầu tư; Quyết định chấp thuận nhà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chủ trương đầu tư đồng thời với chấp thuận nhà đầu tư, Văn bản thông báo từ chối chấp thuận chủ trương đầu tư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chấp thuận chủ trương đầu tư thuộc thẩm quyền của Thủ tướng Chính phủ.
- Đáp ứng các yêu cầu:
+ Phù hợp với quy hoạch cấp quốc gia, quy hoạch vùng, quy hoạch tỉnh, quy hoạch đô thị và quy hoạch đơn vị hành chính - kinh tế đặc biệt (nếu có); phù hợp với mục tiêu, định hướng phát triển đô thị, chương trình kế hoạch phát triển nhà ở (đối với dự án đầu tư xây dựng nhà ở, khu đô thị);
+ Đáp ứng điều kiện giao đất, cho thuê đất theo quy định của pháp luật về đất đai (đối với trường hợp đề nghị gia hạn sử dụng đất).
- Không thuộc diện các loại dự án sau:
+ Dự án sử dụng dây chuyền công nghệ khi hoạt động không đáp ứng quy định của Quy chuẩn kỹ thuật quốc gia về an toàn, tiết kiệm năng lượng, bảo vệ môi trường; hoặc công suất (tính theo số lượng sản phẩm được tạo ra bởi dây chuyền công nghệ trong một đơn vị thời gian) hoặc hiệu suất của dây chuyền công nghệ còn lại dưới 85% so với công suất hoặc hiệu suất thiết kế; hoặc mức tiêu hao nguyên, vật liệu, năng lượng vượt quá 15% so với thiết kế. Trường hợp không có Quy chuẩn kỹ thuật quốc gia về an toàn, tiết kiệm năng lượng, bảo vệ môi trường liên quan đến dây chuyền công nghệ của dự án thì áp dụng chỉ tiêu kỹ thuật của tiêu chuẩn quốc gia của Việt Nam hoặc tiêu chuẩn quốc gia của một trong các nước G7, Hàn Quốc về an toàn, tiết kiệm năng lượng, bảo vệ môi trường.
+ Dự án sử dụng máy móc, thiết bị không bố trí thành dây chuyền công nghệ để sản xuất có mã hàng hóa (mã số HS) thuộc các Chương 84 và 85 Danh mục hàng hóa xuất khẩu, nhập khẩu Việt Nam khi hoạt động không đáp ứng quy định của Quy chuẩn kỹ thuật quốc gia về an toàn, tiết kiệm năng lượng, bảo vệ môi trường hoặc công suất, hiệu suất của máy móc, thiết bị còn dưới 85% so với công suất, hiệu suất thiết kế; hoặc mức tiêu hao nguyên, vật liệu, năng lượng vượt quá 15% so với thiết kế. Trường hợp không có quy chuẩn kỹ thuật quốc gia về an toàn, tiết kiệm năng lượng, bảo vệ môi trường liên quan đến máy móc, thiết bị của dự án thì áp dụng chỉ tiêu kỹ thuật theo tiêu chuẩn quốc gia của Việt Nam hoặc tiêu chuẩn quốc gia của một trong các nước G7, Hàn Quốc về an toàn, tiết kiệm năng lượng, bảo vệ môi trường.
+ Dự án sử dụng công nghệ thuộc danh mục công nghệ cấm chuyển giao từ nước ngoài vào Việt Nam và trong lãnh thổ Việt Nam theo quy định của pháp luật chuyển giao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gia hạn, thời hạn hoạt động, của dự án đầu tư, thuộc thẩm quyền của, Thủ tướng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2026-05-26T20:06:17Z</dcterms:created>
  <dc:creator>Apache POI</dc:creator>
</cp:coreProperties>
</file>