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1.009705</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3249/QĐ-UBND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Lập, thẩm định, quyết định phê duyệt khoản viện trợ là chương trình, dự án đầu tư sử dụng viện trợ không hoàn lại không thuộc hỗ trợ phát triển chính thức của các cơ quan, tổ chức, cá nhân nước ngoài thuộc thẩm quyền quyết định của Ủy ban nhân dân cấp tỉnh</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Đầu tư bằng vốn hỗ trợ phát triển chính thức (ODA) và viện trợ không hoàn lại không thuộc hỗ trợ phát triển chính thức</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B1	Tổ chức, cá nhân nộp hồ sơ tại Bộ phận TN&amp;TKQ của Sở KH&amp;ĐT - Trung tâm Phục vụ hành chính công tỉnh. Cán bộ TN&amp;TKQ kiểm tra hồ sơ:
+ Nếu hồ sơ đầy đủ thì làm thủ tục tiếp nhận hồ sơ và hẹn ngày trả kết quả.
+ Nếu hồ sơ chưa đầy đủ thì yêu cầu tổ chức, cá nhân bổ sung, hoàn thiện hồ sơ. 
B2	Chuyển hồ sơ về phòng chuyên môn để giải quyết
B3	Duyệt hồ sơ, chuyển cho chuyên viên xử lý
B4	Thẩm định hồ sơ:
- Trường hợp hồ sơ không đủ điều kiện thì dự thảo Văn bản thông báo hồ sơ không đủ điều kiện thẩm định trình lãnh đạo phòng xem xét, ký nháy, Lãnh đạo sở ký duyệt. 
- Trường hợp, hồ sơ đáp ứng yêu cầu, làm văn bản lấy ý kiến thẩm định các Sở ban ngành liên quan 
B5	Làm thủ tục phát hành văn bản và:
+ Chuyển sang TTPVHCC để trả cho tổ chức, cá nhân nếu hồ sơ không đủ điều kiện. Chuyển sang thực hiện Bước 13
+ Gửi văn bản đến các sở, ban, ngành (nếu hồ sơ đủ điều kiện). Chuyển sang thực hiện B6
B6	Các Sở ban ngành liên quan và địa phương góp ý thẩm định hồ sơ
B7	Tổng hợp ý kiến góp ý, soạn thảo Tờ trình (đồng thời là ý kiến thẩm định của SKHĐT) và dự thảo Quyết định phê duyệt tiếp nhận của UBND tỉnh.
B8	Lãnh đạo phòng chuyên môn xem xét, ký nháy
B9	Lãnh đạo Sở xem xét ký duyệt
B10	Làm thủ tục phát hành văn bản và chuyển kết quả kèm theo 01 bộ hồ sơ sang UBND tỉnh để giải quyết
B11	Chủ tịch Ủy ban nhân dân tỉnh xem xét, phê duyệt Quyết định 
B12	Nhận kết quả từ UBND tỉnh chuyển sang TTPVHCC;
Cập nhật theo dõi xử lý hồ sơ.
B13	Trả kết quả cho tổ chức</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25 Ngày làm việc</w:t>
            </w:r>
          </w:p>
        </w:tc>
        <w:tc>
          <w:p/>
          <w:p>
            <w:pPr>
              <w:spacing w:after="0" w:before="0" w:lineRule="auto" w:line="276"/>
              <w:jc w:val="left"/>
            </w:pPr>
            <w:r>
              <w:rPr>
                <w:rFonts w:ascii="Times New Roman" w:hAnsi="Times New Roman" w:cs="Times New Roman" w:eastAsia="Times New Roman"/>
                <w:b w:val="false"/>
                <w:sz w:val="26"/>
              </w:rPr>
              <w:t>Phí : 0 Đồng</w:t>
            </w:r>
          </w:p>
        </w:tc>
        <w:tc>
          <w:p/>
          <w:p>
            <w:pPr>
              <w:spacing w:after="0" w:before="0" w:lineRule="auto" w:line="276"/>
              <w:jc w:val="left"/>
            </w:pPr>
            <w:r>
              <w:rPr>
                <w:rFonts w:ascii="Times New Roman" w:hAnsi="Times New Roman" w:cs="Times New Roman" w:eastAsia="Times New Roman"/>
                <w:b w:val="false"/>
                <w:sz w:val="26"/>
              </w:rPr>
              <w:t>Lập, thẩm định, quyết định phê duyệt khoản viện trợ là chương trình, dự án đầu tư sử dụng viện trợ không hoàn lại không thuộc hỗ trợ phát triển chính thức của các cơ quan, tổ chức, cá nhân nước ngoài thuộc thẩm quyền quyết định của Ủy ban nhân dân cấp tỉnh</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Văn bản đề nghị phê duyệt chương trình, dự án</w:t>
            </w:r>
          </w:p>
        </w:tc>
        <w:tc>
          <w:p/>
        </w:tc>
        <w:tc>
          <w:p/>
          <w:p>
            <w:pPr>
              <w:spacing w:after="0" w:before="0" w:lineRule="auto" w:line="276"/>
              <w:jc w:val="left"/>
            </w:pPr>
            <w:r>
              <w:rPr>
                <w:rFonts w:ascii="Times New Roman" w:hAnsi="Times New Roman" w:cs="Times New Roman" w:eastAsia="Times New Roman"/>
                <w:b w:val="false"/>
                <w:sz w:val="26"/>
              </w:rPr>
              <w:t xml:space="preserve">Bản chính: </w:t>
              <w:t>2</w:t>
              <w:br/>
              <w:t xml:space="preserve">Bản sao: </w:t>
              <w:t>2</w:t>
            </w:r>
          </w:p>
        </w:tc>
      </w:tr>
      <w:tr>
        <w:tc>
          <w:p/>
          <w:p>
            <w:pPr>
              <w:spacing w:after="0" w:before="0" w:lineRule="auto" w:line="276"/>
              <w:jc w:val="left"/>
            </w:pPr>
            <w:r>
              <w:rPr>
                <w:rFonts w:ascii="Times New Roman" w:hAnsi="Times New Roman" w:cs="Times New Roman" w:eastAsia="Times New Roman"/>
                <w:b w:val="false"/>
                <w:sz w:val="26"/>
              </w:rPr>
              <w:t>Văn bản nhất trí cung cấp viện trợ của Bên cung cấp viện trợ</w:t>
            </w:r>
          </w:p>
        </w:tc>
        <w:tc>
          <w:p/>
        </w:tc>
        <w:tc>
          <w:p/>
          <w:p>
            <w:pPr>
              <w:spacing w:after="0" w:before="0" w:lineRule="auto" w:line="276"/>
              <w:jc w:val="left"/>
            </w:pPr>
            <w:r>
              <w:rPr>
                <w:rFonts w:ascii="Times New Roman" w:hAnsi="Times New Roman" w:cs="Times New Roman" w:eastAsia="Times New Roman"/>
                <w:b w:val="false"/>
                <w:sz w:val="26"/>
              </w:rPr>
              <w:t xml:space="preserve">Bản chính: </w:t>
              <w:t>2</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Văn kiện chương trình, dự án Văn kiện chương trình, dự án phải được xây dựng theo quy định của pháp luật về quản lý đầu tư công và đầu tư xây dựng công trình.</w:t>
            </w:r>
          </w:p>
        </w:tc>
        <w:tc>
          <w:p/>
        </w:tc>
        <w:tc>
          <w:p/>
          <w:p>
            <w:pPr>
              <w:spacing w:after="0" w:before="0" w:lineRule="auto" w:line="276"/>
              <w:jc w:val="left"/>
            </w:pPr>
            <w:r>
              <w:rPr>
                <w:rFonts w:ascii="Times New Roman" w:hAnsi="Times New Roman" w:cs="Times New Roman" w:eastAsia="Times New Roman"/>
                <w:b w:val="false"/>
                <w:sz w:val="26"/>
              </w:rPr>
              <w:t xml:space="preserve">Bản chính: </w:t>
              <w:t>2</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Giấy tờ chứng minh tư cách pháp nhân (không áp dụng với trường hợp Bên cung cấp viện trợ là các cơ quan đại diện ngoại giao, các cơ quan thuộc chính phủ, chính quyền địa phương nước ngoài). + Đối với các tổ chức phi chính phủ nước ngoài đã đăng ký tại Việt Nam: Bản sao Giấy đăng ký do cơ quan nhà nước Việt Nam có thẩm quyền cấp; + Đối với cá nhân cung cấp viện trợ: Bản sao công chứng hộ chiếu còn hiệu lực; + Đối với các bên cung cấp viện trợ khác: Bản sao công chứng giấy tờ hợp lệ chứng minh địa vị pháp lý của tổ chức.</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2</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Doanh nghiệp, Doanh nghiệp có vốn đầu tư nước ngoài, Tổ chức (không bao gồm doanh nghiệp, HTX), Tổ chức nước ngoài,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Kế hoạch và Đầu tư - Tỉnh Hà Tĩnh</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Chủ tịch ủy ban nhân dân cấp tỉnh</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hành chính công tỉnh Hà Tĩnh, số 02 A đường nguyễn Chí Thanh, TP hà Tĩnh, tỉnh Hà TĨnh</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Bản sao hợp lệ quyết định phê duyệt tiếp nhận viện trợ của cơ quan có thẩm quyền và tài liệu về lô hàng xin nhập khẩu;</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80/2020/NĐ-CP</w:t>
            </w:r>
          </w:p>
        </w:tc>
        <w:tc>
          <w:p/>
          <w:p>
            <w:pPr>
              <w:spacing w:after="0" w:before="0" w:lineRule="auto" w:line="276"/>
              <w:jc w:val="left"/>
            </w:pPr>
            <w:r>
              <w:rPr>
                <w:rFonts w:ascii="Times New Roman" w:hAnsi="Times New Roman" w:cs="Times New Roman" w:eastAsia="Times New Roman"/>
                <w:b w:val="false"/>
                <w:sz w:val="26"/>
              </w:rPr>
              <w:t>Nghị định 80/2020/NĐ-CP</w:t>
            </w:r>
          </w:p>
        </w:tc>
        <w:tc>
          <w:p/>
          <w:p>
            <w:pPr>
              <w:spacing w:after="0" w:before="0" w:lineRule="auto" w:line="276"/>
              <w:jc w:val="left"/>
            </w:pPr>
            <w:r>
              <w:rPr>
                <w:rFonts w:ascii="Times New Roman" w:hAnsi="Times New Roman" w:cs="Times New Roman" w:eastAsia="Times New Roman"/>
                <w:b w:val="false"/>
                <w:sz w:val="26"/>
              </w:rPr>
              <w:t>08-07-2020</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2026-05-15T19:14:53Z</dcterms:created>
  <dc:creator>Apache POI</dc:creator>
</cp:coreProperties>
</file>