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1.001779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159/QĐ-BYT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áp dụng chính thức kỹ thuật mới, phương pháp mới trong khám bệnh, chữa bệnh thuộc thẩm quyền quản lý của Bộ Y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Khám bệnh, chữa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khám bệnh, chữa bệnh gửi 01 bộ hồ sơ về Cục Quản lý Khám, chữa bệnh đề nghị áp dụng chính thức kỹ thuật mới, phương pháp mới.</w:t>
      </w:r>
    </w:p>
    <w:p>
      <w:pPr>
        <w:spacing w:after="0" w:before="0" w:lineRule="auto" w:line="276"/>
        <w:jc w:val="both"/>
      </w:pPr>
      <w:r>
        <w:rPr>
          <w:rFonts w:ascii="Times New Roman" w:hAnsi="Times New Roman" w:cs="Times New Roman" w:eastAsia="Times New Roman"/>
          <w:b w:val="false"/>
          <w:sz w:val="26"/>
        </w:rPr>
        <w:t>Bước 2: Trong thời hạn 05 ngày làm việc, kể từ ngày nhận hồ sơ (căn cứ vào ngày ghi trên sổ công văn đến của cơ quan tiếp nhận hồ sơ), cơ quan tiếp nhận hồ sơ phải xác định hồ sơ hợp lệ hoặc chưa hợp lệ.
Đối với hồ sơ chưa hợp lệ, cơ quan tiếp nhận hồ sơ phải có văn bản thông báo cho cơ sở khám bệnh, chữa bệnh đề nghị áp dụng chính thức kỹ thuật mới, phương pháp mới hoàn chỉnh hồ sơ. Văn bản thông báo phải nêu cụ thể tài liệu, nội dung  cần sửa đổi, bổ sung.</w:t>
      </w:r>
    </w:p>
    <w:p>
      <w:pPr>
        <w:spacing w:after="0" w:before="0" w:lineRule="auto" w:line="276"/>
        <w:jc w:val="both"/>
      </w:pPr>
      <w:r>
        <w:rPr>
          <w:rFonts w:ascii="Times New Roman" w:hAnsi="Times New Roman" w:cs="Times New Roman" w:eastAsia="Times New Roman"/>
          <w:b w:val="false"/>
          <w:sz w:val="26"/>
        </w:rPr>
        <w:t>Bước 3: Trong thời hạn 15 ngày làm việc, kể từ ngày nhận đủ hồ sơ hợp lệ được ghi trên Phiếu tiếp nhận hồ sơ hoặc Sổ công văn đến:
Cục trưởng Cục Quản lý Khám, chữa bệnh phải quyết định thành lập Hội đồng chuyên môn và tổ chức thẩm định kết quả triển khai thí điểm và quy trình kỹ thuật do cơ sở khám bệnh, chữa bệnh đề xuất.</w:t>
      </w:r>
    </w:p>
    <w:p>
      <w:pPr>
        <w:spacing w:after="0" w:before="0" w:lineRule="auto" w:line="276"/>
        <w:jc w:val="both"/>
      </w:pPr>
      <w:r>
        <w:rPr>
          <w:rFonts w:ascii="Times New Roman" w:hAnsi="Times New Roman" w:cs="Times New Roman" w:eastAsia="Times New Roman"/>
          <w:b w:val="false"/>
          <w:sz w:val="26"/>
        </w:rPr>
        <w:t>Bước 4: Trong thời hạn 05 ngày làm việc, kể từ ngày nhận được biên bản thẩm định của Hội đồng chuyên môn, Bộ trưởng Bộ Y tế quyết định cho phép cơ sở khám bệnh, chữa bệnh triển khai chính thức áp dụng kỹ thuật mới, phương pháp mới và phê duyệt quy trình kỹ thuật. Trường hợp không đồng ý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20 ngày làm việc kể từ ngày nhận được hồ sơ hợp lệ.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20 ngày làm việc kể từ ngày nhận được hồ sơ hợp lệ.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áp dụng chính thức kỹ thuật mới, phương pháp mới theo mẫu quy định Thông tư quy định tại Phụ lục số 3 ban hành kèm theo Thông tư số 07/2015/TT-BYT.</w:t>
            </w:r>
          </w:p>
        </w:tc>
        <w:tc>
          <w:p/>
          <w:p>
            <w:pPr>
              <w:spacing w:after="0" w:before="0" w:lineRule="auto" w:line="276"/>
              <w:jc w:val="left"/>
            </w:pPr>
            <w:r>
              <w:rPr>
                <w:rFonts w:ascii="Times New Roman" w:hAnsi="Times New Roman" w:cs="Times New Roman" w:eastAsia="Times New Roman"/>
                <w:b w:val="false"/>
                <w:sz w:val="26"/>
              </w:rPr>
              <w:t>TT 07_2015_Phu luc 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kết quả áp dụng thí điểm kỹ thuật mới, phương pháp mới của cơ sở khám bệnh, chữa bệnh theo mẫu quy định tại Phụ lục số 4 ban hành kèm theo Thông tư số 07/2015/TT-BYT.</w:t>
            </w:r>
          </w:p>
        </w:tc>
        <w:tc>
          <w:p/>
          <w:p>
            <w:pPr>
              <w:spacing w:after="0" w:before="0" w:lineRule="auto" w:line="276"/>
              <w:jc w:val="left"/>
            </w:pPr>
            <w:r>
              <w:rPr>
                <w:rFonts w:ascii="Times New Roman" w:hAnsi="Times New Roman" w:cs="Times New Roman" w:eastAsia="Times New Roman"/>
                <w:b w:val="false"/>
                <w:sz w:val="26"/>
              </w:rPr>
              <w:t>TT 07_2015_Phu luc 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 trình kỹ thuật do cơ sở khám bệnh, chữa bệnh đề xuất và được phê duyệt theo quy định tại Điều 7 Thông tư số 07/2015/TT-BYT.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Quản lý Khám chữa bệnh - Bộ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Quản lý Khám, chữa bệnh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cho phép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40/2009/QH12</w:t>
            </w:r>
          </w:p>
        </w:tc>
        <w:tc>
          <w:p/>
          <w:p>
            <w:pPr>
              <w:spacing w:after="0" w:before="0" w:lineRule="auto" w:line="276"/>
              <w:jc w:val="left"/>
            </w:pPr>
            <w:r>
              <w:rPr>
                <w:rFonts w:ascii="Times New Roman" w:hAnsi="Times New Roman" w:cs="Times New Roman" w:eastAsia="Times New Roman"/>
                <w:b w:val="false"/>
                <w:sz w:val="26"/>
              </w:rPr>
              <w:t>Luật 40/2009/QH12-Khám bệnh, chữa bệnh</w:t>
            </w:r>
          </w:p>
        </w:tc>
        <w:tc>
          <w:p/>
          <w:p>
            <w:pPr>
              <w:spacing w:after="0" w:before="0" w:lineRule="auto" w:line="276"/>
              <w:jc w:val="left"/>
            </w:pPr>
            <w:r>
              <w:rPr>
                <w:rFonts w:ascii="Times New Roman" w:hAnsi="Times New Roman" w:cs="Times New Roman" w:eastAsia="Times New Roman"/>
                <w:b w:val="false"/>
                <w:sz w:val="26"/>
              </w:rPr>
              <w:t>23-11-2009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07/2015/TT-BYT</w:t>
            </w:r>
          </w:p>
        </w:tc>
        <w:tc>
          <w:p/>
          <w:p>
            <w:pPr>
              <w:spacing w:after="0" w:before="0" w:lineRule="auto" w:line="276"/>
              <w:jc w:val="left"/>
            </w:pPr>
            <w:r>
              <w:rPr>
                <w:rFonts w:ascii="Times New Roman" w:hAnsi="Times New Roman" w:cs="Times New Roman" w:eastAsia="Times New Roman"/>
                <w:b w:val="false"/>
                <w:sz w:val="26"/>
              </w:rPr>
              <w:t>Thông tư 07/2015/TT-BYT - Quy định chi tiết điều kiện, thủ tục cho phép áp dụng kỹ thuật mới, phương pháp mới trong khám bệnh, chữa bệnh</w:t>
            </w:r>
          </w:p>
        </w:tc>
        <w:tc>
          <w:p/>
          <w:p>
            <w:pPr>
              <w:spacing w:after="0" w:before="0" w:lineRule="auto" w:line="276"/>
              <w:jc w:val="left"/>
            </w:pPr>
            <w:r>
              <w:rPr>
                <w:rFonts w:ascii="Times New Roman" w:hAnsi="Times New Roman" w:cs="Times New Roman" w:eastAsia="Times New Roman"/>
                <w:b w:val="false"/>
                <w:sz w:val="26"/>
              </w:rPr>
              <w:t>03-04-2015</w:t>
            </w:r>
          </w:p>
        </w:tc>
        <w:tc>
          <w:p/>
          <w:p>
            <w:pPr>
              <w:spacing w:after="0" w:before="0" w:lineRule="auto" w:line="276"/>
              <w:jc w:val="left"/>
            </w:pPr>
            <w:r>
              <w:rPr>
                <w:rFonts w:ascii="Times New Roman" w:hAnsi="Times New Roman" w:cs="Times New Roman" w:eastAsia="Times New Roman"/>
                <w:b w:val="false"/>
                <w:sz w:val="26"/>
              </w:rPr>
              <w:t>Bộ Y tế</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2026-05-23T16:35:43Z</dcterms:created>
  <dc:creator>Apache POI</dc:creator>
</cp:coreProperties>
</file>