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3169/QĐ-BTC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phát hành cổ phiếu để tăng vốn cổ phần từ nguồn vốn chủ sở hữu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khoán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phát hành nộp hồ sơ đề nghị đăng ký phát hành cổ phiếu để tăng vốn cổ phần từ nguồn vốn chủ sở hữu cho Ủy ban Chứng khoán Nhà nước (UBCKNN).
+ Bước 2: UBCKNN tiếp nhận, xem xét hồ sơ.
+ Bước 3: Sau khi nhận đầy đủ hồ sơ hợp lệ, UBCKNN thông báo bằng văn bản cho cho tổ chức phát hành và đăng tải trên trang thông tin điện tử của UBCKNN về việc nhận đầy đủ tài liệu báo cáo phát hành của tổ chức phát hành. Trường hợp từ chối, UBCKNN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UBCKNN nhận được hồ sơ đầy đủ và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UBCKNN nhận được hồ sơ đầy đủ và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Báo cáo phát hành cổ phiếu để trả cổ tức/phát hành cổ phiếu để tăng vốn cổ phần từ nguồn vốn chủ sở hữu - Mẫu số 16 Phụ lục ban hành kèm theo Nghị định 155/2020/NĐ-CP ngày 31/12/2020 của Chính phủ; + Quyết định của Đại hội đồng cổ đông thông qua phương án phát hành. + Quyết định của Hội đồng quản trị thông qua việc triển khai phương án phát hành. + Báo cáo tài chính năm gần nhất được kiểm toán bởi tổ chức kiểm toán được chấp thuận. + Quyết định của Đại hội đồng cổ đông hoặc Hội đồng quản trị thông qua phương án xử lý phần lẻ cổ phần, cổ phiếu lẻ (nếu có). + Văn bản chấp thuận của Ngân hàng Nhà nước Việt Nam về đề nghị tăng vốn điều lệ theo quy định của pháp luật về các tổ chức tín dụng đối với việc phát hành cổ phiếu của tổ chức tín dụng hoặc văn bản chấp thuận của Bộ Tài chính về việc tăng vốn điều lệ theo quy định của pháp luật về kinh doanh bảo hiểm đối với việc phát hành cổ phiếu của tổ chức kinh doanh bảo hiểm. + Quyết định của cấp có thẩm quyền của công ty con thông qua việc phân phối lợi nhuận, sao kê có xác nhận của ngân hàng chứng minh việc đã điều chuyển lợi nhuận từ các công ty con về công ty mẹ trong trường hợp công ty mẹ phát hành cổ phiếu để tăng vốn cổ phần từ nguồn lợi nhuận sau thuế chưa phân phối và nguồn vốn thực hiện thấp hơn lợi nhuận sau thuế chưa phân phối trên báo cáo tài chính hợp nhất, cao hơn mức lợi nhuận sau thuế chưa phân phối trên báo cáo tài chính riêng của công ty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Chứng khoán Nhà nước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Chứng khoán Nhà nước - Bộ tài chính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1 cửa Ủy ban Chứng khoán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của UBCKNN về việc nhận đầy đủ tài liệu báo cáo phát hành của Công ty.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155/2020/NĐ-CP</w:t>
            </w:r>
          </w:p>
        </w:tc>
        <w:tc>
          <w:p/>
          <w:p>
            <w:pPr>
              <w:spacing w:after="0" w:before="0" w:lineRule="auto" w:line="276"/>
              <w:jc w:val="left"/>
            </w:pPr>
            <w:r>
              <w:rPr>
                <w:rFonts w:ascii="Times New Roman" w:hAnsi="Times New Roman" w:cs="Times New Roman" w:eastAsia="Times New Roman"/>
                <w:b w:val="false"/>
                <w:sz w:val="26"/>
              </w:rPr>
              <w:t>Nghị định 155/2020/NĐ-CP</w:t>
            </w:r>
          </w:p>
        </w:tc>
        <w:tc>
          <w:p/>
          <w:p>
            <w:pPr>
              <w:spacing w:after="0" w:before="0" w:lineRule="auto" w:line="276"/>
              <w:jc w:val="left"/>
            </w:pPr>
            <w:r>
              <w:rPr>
                <w:rFonts w:ascii="Times New Roman" w:hAnsi="Times New Roman" w:cs="Times New Roman" w:eastAsia="Times New Roman"/>
                <w:b w:val="false"/>
                <w:sz w:val="26"/>
              </w:rPr>
              <w:t>31-12-2020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phương án phát hành cổ phiếu để tăng vốn cổ phần từ nguồn vốn chủ sở hữu được Đại hội đồng cổ đông thông qua.
+ Nguồn vốn chủ sở hữu đủ để tăng vốn cổ phần, cụ thể:
a) Nguồn vốn chủ sở hữu để tăng vốn cổ phần được căn cứ trên báo cáo tài chính kỳ gần nhất được kiểm toán bởi tổ chức kiểm toán được chấp thuận, bao gồm các nguồn sau: thặng dư vốn cổ phần; quỹ đầu tư phát triển; lợi nhuận sau thuế chưa phân phối; quỹ khác (nếu có) được sử dụng để bổ sung vốn điều lệ theo quy định của pháp luật;
b) Trường hợp công ty đại chúng là công ty mẹ phát hành cổ phiếu để tăng vốn cổ phần từ thặng dư vốn cổ phần, quỹ đầu tư phát triển, quỹ khác, nguồn thực hiện được căn cứ trên báo cáo tài chính của công ty mẹ;
c) Trường hợp công ty đại chúng là công ty mẹ phát hành cổ phiếu để tăng vốn cổ phần từ nguồn lợi nhuận sau thuế chưa phân phối, lợi nhuận quyết định phân phối không được vượt quá mức lợi nhuận sau thuế chưa phân phối trên báo cáo tài chính hợp nhất được kiểm toán. Trường hợp lợi nhuận quyết định phân phối thấp hơn lợi nhuận sau thuế chưa phân phối trên báo cáo tài chính hợp nhất và cao hơn mức lợi nhuận sau thuế chưa phân phối trên báo cáo tài chính riêng của công ty mẹ, công ty chỉ được thực hiện việc phân phối sau khi đã điều chuyển lợi nhuận từ các công ty con về công ty mẹ.
+ Tổng giá trị các nguồn quy định tại điểm a khoản 2 Điều 62 Nghị định 155/2020/NĐ-CP phải đảm bảo không thấp hơn tổng giá trị vốn cổ phần tăng thêm theo phương án được Đại hội đồng cổ đông thông qua. 
+ Đáp ứng điều kiện quy định tại khoản 3, 4 Điều 60 Nghị định 155/2020/NĐ-CP.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2026-05-19T12:38:11Z</dcterms:created>
  <dc:creator>Apache POI</dc:creator>
</cp:coreProperties>
</file>