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1.009747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1636/QĐ-UBND-2</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lao động cho người lao động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hơp 1</w:t>
      </w:r>
    </w:p>
    <w:p>
      <w:pPr>
        <w:spacing w:after="0" w:before="0" w:lineRule="auto" w:line="276"/>
        <w:jc w:val="both"/>
      </w:pPr>
      <w:r>
        <w:rPr>
          <w:rFonts w:ascii="Times New Roman" w:hAnsi="Times New Roman" w:cs="Times New Roman" w:eastAsia="Times New Roman"/>
          <w:b w:val="false"/>
          <w:sz w:val="26"/>
        </w:rPr>
        <w:t>Bước : Tiếp nhận hồ sơ:	
Cá nhân/Tổ chức nộp hồ sơ tại Bộ phận TN&amp;TKQ của Sở Lao động - Thương binh và Xã hội tại Trung tâm Phục vụ hành chính công tỉnh. Cán bộ TN&amp;TKQ kiểm tra hồ sơ:
- Nếu hồ sơ đầy đủ, hợp lệ làm thủ tục tiếp nhận hồ sơ và hẹn ngày trả kết quả.
- Nếu hồ sơ chưa đầy đủ, hợp lệ thì yêu cầu tổ chức, cá nhân bổ sung, hoàn thiện hồ sơ. Nếu không bổ sung, hoàn thiện được thì từ chối tiếp nhận hồ sơ.</w:t>
      </w:r>
    </w:p>
    <w:p>
      <w:pPr>
        <w:spacing w:after="0" w:before="0" w:lineRule="auto" w:line="276"/>
        <w:jc w:val="both"/>
      </w:pPr>
      <w:r>
        <w:rPr>
          <w:rFonts w:ascii="Times New Roman" w:hAnsi="Times New Roman" w:cs="Times New Roman" w:eastAsia="Times New Roman"/>
          <w:b w:val="false"/>
          <w:sz w:val="26"/>
        </w:rPr>
        <w:t>Bước 2: Chuyển hồ sơ từ Trung tâm Phục vụ hành chính công tỉnh (TTPVHCC) về phòng chuyên môn của Sở Lao động - TBXH đồng thời chuyển qua phần mềm cho phòng chuyên môn để xử lý.</w:t>
      </w:r>
    </w:p>
    <w:p>
      <w:pPr>
        <w:spacing w:after="0" w:before="0" w:lineRule="auto" w:line="276"/>
        <w:jc w:val="both"/>
      </w:pPr>
      <w:r>
        <w:rPr>
          <w:rFonts w:ascii="Times New Roman" w:hAnsi="Times New Roman" w:cs="Times New Roman" w:eastAsia="Times New Roman"/>
          <w:b w:val="false"/>
          <w:sz w:val="26"/>
        </w:rPr>
        <w:t>Bước 3: Phân công công chức xử lý hồ sơ</w:t>
      </w:r>
    </w:p>
    <w:p>
      <w:pPr>
        <w:spacing w:after="0" w:before="0" w:lineRule="auto" w:line="276"/>
        <w:jc w:val="both"/>
      </w:pPr>
      <w:r>
        <w:rPr>
          <w:rFonts w:ascii="Times New Roman" w:hAnsi="Times New Roman" w:cs="Times New Roman" w:eastAsia="Times New Roman"/>
          <w:b w:val="false"/>
          <w:sz w:val="26"/>
        </w:rPr>
        <w:t>Bước 4: Thẩm định hồ sơ:
- Trường hợp hồ sơ không đủ điều kiện: Dự thảo văn bản trả lời không đủ điều kiện, trình lãnh đạo phòng xem xét ký nháy;
- Trường hợp hồ sơ đủ điều kiện: dự thảo Giấy phép lao động trình lãnh đạo phòng xem xét ký nháy.</w:t>
      </w:r>
    </w:p>
    <w:p>
      <w:pPr>
        <w:spacing w:after="0" w:before="0" w:lineRule="auto" w:line="276"/>
        <w:jc w:val="both"/>
      </w:pPr>
      <w:r>
        <w:rPr>
          <w:rFonts w:ascii="Times New Roman" w:hAnsi="Times New Roman" w:cs="Times New Roman" w:eastAsia="Times New Roman"/>
          <w:b w:val="false"/>
          <w:sz w:val="26"/>
        </w:rPr>
        <w:t>Bước 5: Trình lãnh đạo Sở ký giấy phép lao động hoặc Văn bản trả lời</w:t>
      </w:r>
    </w:p>
    <w:p>
      <w:pPr>
        <w:spacing w:after="0" w:before="0" w:lineRule="auto" w:line="276"/>
        <w:jc w:val="both"/>
      </w:pPr>
      <w:r>
        <w:rPr>
          <w:rFonts w:ascii="Times New Roman" w:hAnsi="Times New Roman" w:cs="Times New Roman" w:eastAsia="Times New Roman"/>
          <w:b w:val="false"/>
          <w:sz w:val="26"/>
        </w:rPr>
        <w:t>Bước 6: Ban hành Giấy phép lao động hoặc Văn bản trả lời, chuyển văn thư đóng dấu và chuyển TTPVHCC</w:t>
      </w:r>
    </w:p>
    <w:p>
      <w:pPr>
        <w:spacing w:after="0" w:before="0" w:lineRule="auto" w:line="276"/>
        <w:jc w:val="both"/>
      </w:pPr>
      <w:r>
        <w:rPr>
          <w:rFonts w:ascii="Times New Roman" w:hAnsi="Times New Roman" w:cs="Times New Roman" w:eastAsia="Times New Roman"/>
          <w:b w:val="false"/>
          <w:sz w:val="26"/>
        </w:rPr>
        <w:t>Bước 7: Trả kết quả cho đối tượng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04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04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04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1:</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cấp giấy phép lao động của người sử dụng lao động, theo mẫu BM.VL.07.01</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sức khỏe hoặc giấy khám sức khỏe do cơ quan, tổ chức y tế có thẩm quyền của nước ngoài hoặc của Việt Nam cấp có giá trị trong thời hạn 12 tháng, kể từ ngày ký kết luận sức khỏe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lý lịch tư pháp hoặc văn bản xác nhận người lao động nước ngoài không phải là người phạm tội hoặc bị truy cứu trách nhiệm hình sự của nước ngoài cấp. Trường hợp người lao động nước ngoài đã cư trú tại Việt Nam thì chỉ cần phiếu lý lịch tư pháp do Việt nam cấp. Văn bản này có thời hạn 06 tháng, tính từ ngày cấp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xác nhận là nhà quản lý, giám đốc điều hành, chuyên gia hoặc lao động kỹ thuật, cụ thể: a) Đối với người lao động nước ngoài là chuyên gia thì phải có một trong hai loại giấy tờ sau: - Có bằng đại học trở lên hoặc tương đương và có ít nhất 03 năm kinh nghiệm làm việc trong chuyên ngành được đào tạo phù hợp với vị trí công việc mà người lao động nước ngoài dự kiến sẽ làm việc tại Việt Nam. - Văn bản xác nhận là chuyên gia do cơ quan, tổ chức, doanh nghiệp tại nước ngoài, bao gồm: Tên cơ quan, tổ chức, doanh nghiệp xác nhận; thông tin về chuyên gia: họ và tên, ngày, tháng, năm sinh, quốc tịch và ngành của chuyên gia phù hợp với vị trí công việc mà người lao động nước ngoài dự kiến sẽ làm việc tại Việt Nam; b) Đối với người lao động nước ngoài là lao động kỹ thuật thì phải có các giấy tờ sau: - Giấy tờ chứng minh hoặc văn bản xác nhận của cơ quan, tổ chức, doanh nghiệp tại nước ngoài về việc đã được đào tạo chuyên ngành kỹ thuật hoặc chuyên ngành khác với thời gian ít nhất 01 năm phù hợp với vị trí công việc mà người lao động nước ngoài dự kiến sẽ làm việc tại Việt Nam; - Giấy tờ chứng minh đã có ít nhất 03 năm kinh nghiệm làm việc trong chuyên ngành được đào tạo phù hợp với vị trí công việc mà người lao động nước ngoài dự kiến sẽ làm việc tại Việt Nam. c) Đối với người lao động nước ngoài là giáo viên giảng dạy tại các Trung tâm đào tạo ngoại ngữ hoặc cơ sở giáo dục mầm non phải có bằng tốt nghiệp từ cao đẳng hoặc tương đương trở lên có ngành nghề đào tạo phù hợp với chuyên môn giảng dạy. d) Đối với người lao động nước ngoài giảng dạy tại các cơ sở giáo dục phổ thông phải có trình độ đại học sư phạm hoặc tương đương (có trình độ đại học và có chứng chỉ sư phạm hoặc chứng chỉ giảng dạy giáo dục phổ thông). * Đối với một số nghề, công việc, văn bản xác nhận trình độ chuyên môn, kỹ thuật của người lao động nước ngoài được thay thế bằng một trong các giấy tờ sau đây: a) Giấy công nhận là nghệ nhân những ngành nghề truyền thống do cơ quan có thẩm quyền của nước ngoài cấp; b) Văn bản chứng minh kinh nghiệm của cầu thủ bóng đá nước ngoài; c) Bằng lái máy bay vận tải hàng không do cơ quan có thẩm quyền của Việt Nam cấp đối với phi công nước ngoài; d) Giấy phép bảo dưỡng tàu bay do cơ quan có thẩm quyền của Việt Nam cấp đối với người lao động nước ngoài làm công việc bảo dưỡng tàu bay.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- 02 ảnh màu (kích thước 4cm x 6cm, đầu để trần, chụp chính diện, rõ mặt, rõ hai tai, không đeo kính, phông ảnh màu trắng), ảnh chụp không quá 06 tháng tính đến thời điểm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 hoặc giấy tờ có giá trị thay hộ chiếu hoặc giấy tờ  có giá trị đi lại quốc tế còn giá trị theo quy định của pháp luật. Các giấy tờ quy định tại mục 2, 3 và 4 là 01 bản chụp kèm theo bản gốc để đối chiếu hoặc 01 bản sao có chứng thực; nếu bằng tiếng nước ngoài thì phải được hợp pháp hóa lãnh sự, trừ trường hợp được miễn hợp pháp hóa lãnh sự theo điều ước quốc tế mà Cộng hòa xã hội chủ nghĩa Việt Nam và nước ngoài liên quan đều là thành viên hoặc theo nguyên tắc có đi có lại hoặc theo quy định của pháp luật và dịch ra tiếng Việt, chứng thực theo quy định của pháp luật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giấy tờ liên quan đến người lao động nước ngoài: a) Đối với người lao động nước ngoài vào làm việc tại Việt Nam theo hình thức di chuyển trong nội bộ doanh nghiệp phải có văn bản của doanh nghiệp nước ngoài cử sang làm việc tại hiện diện thương mại của doanh nghiệp nước ngoài đó trên lãnh thổ Việt Nam và văn bản chứng minh người lao động nước ngoài đã được doanh nghiệp nước ngoài đó tuyển dụng trước khi làm việc tại Việt Nam ít nhất 12 tháng là một trong các giấy tờ sau đây:  - Văn bản xác nhận của người sử dụng lao động về việc đã tuyển dụng người lao động nước ngoài; - Hợp đồng lao động; - Quyết định tuyển dụng người lao động nước ngoài; - Giấy chứng nhận nộp thuế hoặc bảo hiểm của người lao động nước ngoài; b) Đối với người lao động nước ngoài vào làm việc tại Việt Nam theo hình thức thực hiện các loại hợp đồng hoặc thỏa thuận về kinh tế, thương mại, tài chính, ngân hàng, bảo hiểm, khoa học kỹ thuật, văn hóa, thể thao, giáo dục, giáo dục nghề nghiệp và y tế phải có hợp đồng hoặc thỏa thuận ký kết giữa đối tác phía Việt Nam và phía nước ngoài, trong đó phải có thỏa thuận về việc người lao động nước ngoài làm việc tại Việt Nam; c) Đối với người lao động nước ngoài vào làm việc tại Việt Nam theo hình thức nhà cung cấp dịch vụ theo hợp đồng phải có hợp đồng cung cấp dịch vụ ký kết giữa đối tác phía Việt Nam và phía nước ngoài và văn bản chứng minh người lao động nước ngoài đã làm việc cho doanh nghiệp nước ngoài không có hiện diện thương mại tại Việt Nam được ít nhất 02 năm là một trong các giấy tờ sau đây: - Văn bản xác nhận của người sử dụng lao động về việc đã tuyển dụng người lao động nước ngoài; - Hợp đồng lao động; - Quyết định tuyển dụng người lao động nước ngoài;  - Giấy chứng nhận nộp thuế hoặc bảo hiểm của người lao động nước ngoài; d) Đối với người lao động nước ngoài vào làm việc tại Việt Nam theo hình thức chào bán dịch vụ phải có văn bản của nhà cung cấp dịch vụ cử người lao động nước ngoài vào Việt Nam để đàm phán cung cấp dịch vụ; đ) Đối với người lao động nước ngoài vào làm việc tại Việt Nam theo hình thức làm việc cho tổ chức phi chính phủ nước ngoài, tổ chức quốc tế tại Việt Nam được phép hoạt động theo quy định của pháp luật Việt Nam phải có giấy chứng nhận của tổ chức phi chính phủ nước ngoài, tổ chức quốc tế được phép hoạt động theo quy định của pháp luật Việt Nam; e) Đối với người lao động nước ngoài vào làm việc tại Việt Nam theo hình thức người chịu trách nhiệm thành lập hiện diện thương mại phải có văn bản của nhà cung cấp dịch vụ cử người lao động nước ngoài vào Việt Nam để thành lập hiện diện thương mại của nhà cung cấp dịch vụ đó; g) Đối với người lao động nước ngoài vào làm việc tại Việt Nam theo hình thức nhà quản lý, giám đốc điều hành, chuyên gia, lao động kỹ thuật mà tham gia vào hoạt động của doanh nghiệp nước ngoài đã thành lập hiện diện thương mại tại Việt Nam thì phải có văn bản chứng minh người lao động nước ngoài được tham gia vào hoạt động của doanh nghiệp nước ngoài đó. Các giấy tờ theo quy định tại mục này là 01 bản chụp kèm theo bản gốc để đối chiếu hoặc 01 bản sao có chứng thực, nếu bằng tiếng nước ngoài thì miễn hợp pháp hóa lãnh sự, nhưng phải dịch ra tiếng Việt và chứng thực theo quy định của pháp luật Việt Nam. a.1. Cấp phép cho một số trường hợp đặc biệt: - Đối với người lao động nước ngoài đã được cấp giấy phép lao động và đang còn hiệu lực mà làm việc cho người sử dụng lao động khác ở cùng vị trí công việc ghi trong giấy phép lao động theo quy định của pháp luật thì hồ sơ đề nghị cấp giấy phép lao động gồm các giấy tờ quy định tại các mục 1,5,6,7 và giấy phép lao động hoặc bản sao chứng thực giấy phép lao động đã được cấp. - Đối với người lao động nước ngoài đã được cấp giấy phép lao động và đang còn hiệu lực mà làm khác vị trí công việc ghi trong giấy phép lao động theo quy định của pháp luật nhưng không thay đổi người sử dụng lao động thì hồ sơ đề nghị cấp giấy phép lao động gồm các giấy tờ quy định tại các mục 1,4,6,7 và giấy phép lao động hoặc bản sao chứng thực giấy phép lao động đã được cấp. - Đối với người lao động nước ngoài đã được cấp giấy phép lao động nhưng hết hiệu lực theo quy định tại điều 174 của Bộ Luật lao động mà có nhu cầu tiếp tục làm việc cùng vị trí công việc đã ghi trong giấy phép lao động theo quy định của pháp luật thì hồ sơ đề nghị cấp giấy phép lao động gồm các giấy tờ quy định tại các mục 1,2,3,5,6,7 và văn bản xác nhận đã thu hồi giấy phép lao động. Trường hợp người lao động nước ngoài tại mục này đã được cấp giấy phép lao động theo quy định tại Nghị định số 102/2013/NĐ-CP ngày 05/9/2013 của Chính phủ thì phải có văn bản chứng minh là Chuyên gia hoặc nhà quản lý, giám đốc điều hành hoặc lao động kỹ thuật theo quy định tại Khoản 3 hoặc Khoản 4 hoặc Khoản 5 Điều 3 Nghị định số 11/2016/NĐ-CP.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Lao động, Thương binh và Xã hội - Tỉnh Hà Tĩnh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Lao động, Thương binh và Xã hội - Tỉnh Hà Tĩnh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Sở Y tế - Tỉnh Hà Tĩnh, Sở Giáo dục và Đào tạo - Tỉnh Hà Tĩnh, Công an tỉnh Hà Tĩnh</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lao động  hoặc Văn bản trả lời</w:t>
      </w:r>
    </w:p>
    <w:p>
      <w:pPr>
        <w:spacing w:after="0" w:before="0" w:lineRule="auto" w:line="276"/>
        <w:jc w:val="both"/>
      </w:pPr>
      <w:r>
        <w:rPr>
          <w:rFonts w:ascii="Times New Roman" w:hAnsi="Times New Roman" w:cs="Times New Roman" w:eastAsia="Times New Roman"/>
          <w:b w:val="true"/>
          <w:sz w:val="26"/>
        </w:rPr>
        <w:t xml:space="preserve">Căn cứ pháp lý: </w:t>
      </w:r>
      <w:r>
        <w:rPr>
          <w:rFonts w:ascii="Times New Roman" w:hAnsi="Times New Roman" w:cs="Times New Roman" w:eastAsia="Times New Roman"/>
          <w:b w:val="false"/>
          <w:sz w:val="26"/>
        </w:rPr>
        <w:t>Không có thông tin</w:t>
      </w:r>
    </w:p>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nước ngoài làm việc tại Việt Nam phải có đủ các điều kiện sau:
- Có năng lực hành vi dân sự đầy đủ theo quy định của pháp luật.
- Có sức khỏe phù hợp với yêu cầu công việc.
- Là nhà quản lý, giám đốc điều hành, chuyên gia hoặc lao động kỹ thuật.
- Không phải là người phạm tội hoặc bị truy cứu trách nhiệm hình sự theo quy định của pháp luật Việt Nam và pháp luật nước ngoài.
- Được chấp thuận bằng văn bản của cơ quan nhà nước có thẩm quyền về việc sử dụng người lao động nước ngoài.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2026-05-25T13:17:02Z</dcterms:created>
  <dc:creator>Apache POI</dc:creator>
</cp:coreProperties>
</file>