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3154/QĐ-BTC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 (Ban Quản lý thực hiện)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Trường hợp cấp Giấy chứng nhận đăng ký đầu tư đối với dự án đầu tư không thuộc diện chấp thuận chủ trương đầu tư theo quy định tại Điều 36 Nghị định số 31/2021/NĐ-CP và thực hiện tại khu công nghiệp, khu chế xuất, khu công nghệ số tập trung, khu công nghệ cao, khu kinh tế:</w:t>
      </w:r>
    </w:p>
    <w:p>
      <w:pPr>
        <w:spacing w:after="0" w:before="0" w:lineRule="auto" w:line="276"/>
        <w:jc w:val="both"/>
      </w:pPr>
      <w:r>
        <w:rPr>
          <w:rFonts w:ascii="Times New Roman" w:hAnsi="Times New Roman" w:cs="Times New Roman" w:eastAsia="Times New Roman"/>
          <w:b w:val="false"/>
          <w:sz w:val="26"/>
        </w:rPr>
        <w:t>- Bước 1: Nhà đầu tư nộp 01 bộ hồ sơ cho Ban Quản lý khu công nghiệp, khu chế xuất, khu công nghệ cao, khu kinh tế.</w:t>
      </w:r>
    </w:p>
    <w:p>
      <w:pPr>
        <w:spacing w:after="0" w:before="0" w:lineRule="auto" w:line="276"/>
        <w:jc w:val="both"/>
      </w:pPr>
      <w:r>
        <w:rPr>
          <w:rFonts w:ascii="Times New Roman" w:hAnsi="Times New Roman" w:cs="Times New Roman" w:eastAsia="Times New Roman"/>
          <w:b w:val="false"/>
          <w:sz w:val="26"/>
        </w:rPr>
        <w:t>Trường hợp nộp trực tuyến trên Hệ thống thông tin quốc gia về đầu tư: Nhà đầu tư đăng ký tài khoản trên Hệ thống thông tin quốc gia về đầu tư; kê khai thông tin, tải văn bản điện tử đã được ký số trên Hệ thống thông tin quốc gia về đầu tư; hoàn thiện hồ sơ trên Hệ thống thông tin quốc gia về đầu tư (theo yêu cầu).</w:t>
      </w:r>
    </w:p>
    <w:p>
      <w:pPr>
        <w:spacing w:after="0" w:before="0" w:lineRule="auto" w:line="276"/>
        <w:jc w:val="both"/>
      </w:pPr>
      <w:r>
        <w:rPr>
          <w:rFonts w:ascii="Times New Roman" w:hAnsi="Times New Roman" w:cs="Times New Roman" w:eastAsia="Times New Roman"/>
          <w:b w:val="false"/>
          <w:sz w:val="26"/>
        </w:rPr>
        <w:t>- Bước 2: Trong thời hạn 10 ngày kể từ ngày nhận được hồ sơ hợp lệ, Ban Quản lý khu công nghiệp, khu chế xuất, khu công nghệ cao, khu kinh tế xem xét điều kiện, cấp Giấy chứng nhận đăng ký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 nhà nước.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tuyến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10 ngày kể từ ngày nhận được hồ sơ hợp lệ. </w:t>
            </w:r>
          </w:p>
        </w:tc>
        <w:tc>
          <w:p/>
          <w:p>
            <w:pPr>
              <w:spacing w:after="0" w:before="0" w:lineRule="auto" w:line="276"/>
              <w:jc w:val="left"/>
            </w:pPr>
            <w:r>
              <w:rPr>
                <w:rFonts w:ascii="Times New Roman" w:hAnsi="Times New Roman" w:cs="Times New Roman" w:eastAsia="Times New Roman"/>
                <w:b w:val="false"/>
                <w:sz w:val="26"/>
              </w:rPr>
              <w:t>Phí : 0 Đồng</w:t>
              <w:t xml:space="preserve"> (Không có)</w:t>
            </w:r>
          </w:p>
        </w:tc>
        <w:tc>
          <w:p/>
          <w:p>
            <w:pPr>
              <w:spacing w:after="0" w:before="0" w:lineRule="auto" w:line="276"/>
              <w:jc w:val="left"/>
            </w:pPr>
            <w:r>
              <w:rPr>
                <w:rFonts w:ascii="Times New Roman" w:hAnsi="Times New Roman" w:cs="Times New Roman" w:eastAsia="Times New Roman"/>
                <w:b w:val="false"/>
                <w:sz w:val="26"/>
              </w:rPr>
              <w:t>Dich vụ bưu chính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thực hiện dự án đầu tư, gồm cả cam kết chịu mọi chi phí, rủi ro nếu dự án không được chấp thuận;</w:t>
            </w:r>
          </w:p>
        </w:tc>
        <w:tc>
          <w:p/>
          <w:p>
            <w:pPr>
              <w:spacing w:after="0" w:before="0" w:lineRule="auto" w:line="276"/>
              <w:jc w:val="left"/>
            </w:pPr>
            <w:r>
              <w:rPr>
                <w:rFonts w:ascii="Times New Roman" w:hAnsi="Times New Roman" w:cs="Times New Roman" w:eastAsia="Times New Roman"/>
                <w:b w:val="false"/>
                <w:sz w:val="26"/>
              </w:rPr>
              <w:t>A.I.6vbdenghicapGCNdangkydautu.docx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năng lực tài chính của nhà đầu tư; tài liệu khác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Đề xuất dự án đầu tư gồm các nội dung chủ yếu sau: nhà đầu tư hoặc hình thức lựa chọn nhà đầu tư, mục tiêu đầu tư, quy mô đầu tư, vốn đầu tư và phương án huy động vốn, địa điểm, thời hạn, tiến độ thực hiện, thông tin về hiện trạng sử dụng đất tại địa điểm thực hiện dự án và đề xuất nhu cầu sử dụng đất (nếu có), nhu cầu về lao động, đề xuất hưởng ưu đãi đầu tư, tác động, hiệu quả kinh tế - xã hội của dự án, đánh giá sơ bộ tác động môi trường (nếu có) theo quy định của pháp luật về bảo vệ môi trường; cơ chế, chính sách đặc biệt (nếu có).</w:t>
            </w:r>
          </w:p>
        </w:tc>
        <w:tc>
          <w:p/>
          <w:p>
            <w:pPr>
              <w:spacing w:after="0" w:before="0" w:lineRule="auto" w:line="276"/>
              <w:jc w:val="left"/>
            </w:pPr>
            <w:r>
              <w:rPr>
                <w:rFonts w:ascii="Times New Roman" w:hAnsi="Times New Roman" w:cs="Times New Roman" w:eastAsia="Times New Roman"/>
                <w:b w:val="false"/>
                <w:sz w:val="26"/>
              </w:rPr>
              <w:t>A.I.4.docx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pháp luật về xây dựng quy định lập báo cáo nghiên cứu tiền khả thi thì nhà đầu tư được nộp báo cáo nghiên cứu tiền khả thi thay cho đề xuất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dự án đầu tư đã triển khai hoạt động, đề xuất dự án đầu  tư được thay bằng báo cáo tình hình thực hiện dự án đầu tư từ thời điểm triển khai đến thời điểm đề nghị cấp Giấy chứng nhận đăng ký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dự án đầu tư không  đề nghị Nhà nước giao đất, cho thuê  đất, cho phép chuyển mục đích sử dụng đất thì nộp bản sao giấy tờ về quyền sử dụng đất hoặc tài liệu khác xác định quyền sử dụng địa điểm để thực hiện dự án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Nội dung giải trình về công nghệ sử dụng trong dự án đầu tư đối với  dự án thuộc diện thẩm định, lấy ý kiến về công nghệ theo quy định của pháp luật về chuyển giao công nghệ;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BCC đối với dự án đầu tư theo hình thức hợp đồng BCC;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Tài liệu khác liên quan đến dự án đầu tư, yêu cầu về điều kiện, năng lực của nhà đầu tư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 khu công nghiệp, khu kinh tế, khu chế xuất, khu công nghệ cao các tỉnh,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đầu tư ( cấp mới) theo mẫu A.II.8 quy định tại Thông tư số 03/2021/TT-BKHĐT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239/2025/NĐ-CP</w:t>
            </w:r>
          </w:p>
        </w:tc>
        <w:tc>
          <w:p/>
          <w:p>
            <w:pPr>
              <w:spacing w:after="0" w:before="0" w:lineRule="auto" w:line="276"/>
              <w:jc w:val="left"/>
            </w:pPr>
            <w:r>
              <w:rPr>
                <w:rFonts w:ascii="Times New Roman" w:hAnsi="Times New Roman" w:cs="Times New Roman" w:eastAsia="Times New Roman"/>
                <w:b w:val="false"/>
                <w:sz w:val="26"/>
              </w:rPr>
              <w:t>Nghị định số 239/2025/NĐ-CP của Chính phủ: Sửa đổi, bổ sung một số điều của Nghị định số 31/2021/NĐ-CP ngày 26 tháng 3 năm 2021 của Chính phủ 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03-09-2025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không thuộc diện chấp thuận chủ trương đầu tư;
- Không thuộc ngành, nghề cấm đầu tư kinh doanh theo quy định tại Điều 6 của Luật Đầu tư và điều ước quốc tế về đầu tư;
- Có địa điểm thực hiện dự án đầu tư được xác định trên cơ sở bản sao hợp lệ giấy tờ về quyền sử dụng đất hoặc bản sao hợp lệ thỏa thuận thuê địa điểm hoặc văn bản, tài liệu khác xác định quyền sử dụng địa điểm để thực hiện dự án đầu tư; 
- Dự án đầu tư phù hợp với các quy hoạch theo quy định tại khoản 7 Điều 31 Nghị định số 31/2021/NĐ-CP; 
- Đáp ứng điều kiện về suất đầu tư trên một diện tích đất do Ủy ban nhân dân cấp tỉnh quy định căn cứ vào điều kiện thực tế của địa phương và được Thường trực Hội đồng nhân dân tỉnh thông qua (nếu có), số lượng lao động sử dụng (nếu có);
- Đáp ứng điều kiện tiếp cận thị trường đối với nhà đầu tư nước ngoài.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cấp Giấy chứng nhận đăng ký đầu tư ,đối với dự án, không thuộc diện chấp thuận chủ trương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2026-05-22T08:57:52Z</dcterms:created>
  <dc:creator>Apache POI</dc:creator>
</cp:coreProperties>
</file>