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3532/QĐ-BTC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Áp dụng đối với dự án đầu tư tại khu công nghiệp, khu chế xuất, khu công nghệ số tập trung, khu công nghệ cao, khu kinh tế thuộc các trường hợp điều chỉnh sau:</w:t>
      </w:r>
    </w:p>
    <w:p>
      <w:pPr>
        <w:spacing w:after="0" w:before="0" w:lineRule="auto" w:line="276"/>
        <w:jc w:val="both"/>
      </w:pPr>
      <w:r>
        <w:rPr>
          <w:rFonts w:ascii="Times New Roman" w:hAnsi="Times New Roman" w:cs="Times New Roman" w:eastAsia="Times New Roman"/>
          <w:b w:val="false"/>
          <w:sz w:val="26"/>
        </w:rPr>
        <w:t>a1) Điều chỉnh dự án đầu tư thuộc thẩm quyền chấp thuận chủ trương đầu tư của Ban Quản lý (áp dụng chung);</w:t>
      </w:r>
    </w:p>
    <w:p>
      <w:pPr>
        <w:spacing w:after="0" w:before="0" w:lineRule="auto" w:line="276"/>
        <w:jc w:val="both"/>
      </w:pPr>
      <w:r>
        <w:rPr>
          <w:rFonts w:ascii="Times New Roman" w:hAnsi="Times New Roman" w:cs="Times New Roman" w:eastAsia="Times New Roman"/>
          <w:b w:val="false"/>
          <w:sz w:val="26"/>
        </w:rPr>
        <w:t>a2) Điều chỉnh trong trường hợp nhà đầu tư chuyển nhượng một phần hoặc toàn bộ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a3) Điều chỉnh dự án đầu tư trong trường hợp chia, tách, sáp nhập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a4) Điều chỉnh dự án đầu tư trong trường hợp nhà đầu tư nhận chuyển nhượng dự án đầu tư là tài sản bảo đảm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a5) điều chỉnh dự án đầu tư trong trường hợp chia, tách, hợp nhất, sáp nhập, chuyển đổi loại hình tổ chức kinh tế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a6) Điều chỉnh dự án đầu tư trong trường hợp sử dụng quyền sử đất, tài sản gắn liền với đất thuộc dự án đầu tư để góp vốn vào doanh nghiệp đối với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a7) Điều chỉnh dự án đầu tư trong trường hợp sử dụng quyền sử dụng đất, tài sản gắn liền với đất thuộc dự án đầu tư để hợp tác kinh doanh đối với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cho cơ quan nhà nước có thẩm quyền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hồ sơ,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tiếp nhận hồ sơ, lấy ý kiến thẩm định và chấp thuận điều chỉnh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 Áp dụng đối với dự án đầu tư tại khu công nghiệp, khu chế xuất, khu công nghệ số tập trung, khu công nghệ cao, khu kinh tế thuộc trường hợp điều chỉnh sau: a8) Điều chỉnh dự án đầu tư theo bản án, quyết định của tòa án, trọng tài đối với dự án đầu tư thuộc thẩm quyền chấp thuận chủ trương đầu tư của Ban Quản lý (Khoản 3 Điều 54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w:t>
      </w:r>
    </w:p>
    <w:p>
      <w:pPr>
        <w:spacing w:after="0" w:before="0" w:lineRule="auto" w:line="276"/>
        <w:jc w:val="both"/>
      </w:pPr>
      <w:r>
        <w:rPr>
          <w:rFonts w:ascii="Times New Roman" w:hAnsi="Times New Roman" w:cs="Times New Roman" w:eastAsia="Times New Roman"/>
          <w:b w:val="false"/>
          <w:sz w:val="26"/>
        </w:rPr>
        <w:t>- Bước 2: Trong thời hạn 12 ngày kể từ ngày nhận được hồ sơ, Ban Quản lý khu công nghiệp, khu chế xuất, khu công nghệ cao, khu kinh tế căn cứ bản án, quyết định có hiệu lực pháp luật của tòa án, trọng tài để điều chỉnh Quyết định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a1,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c3) Đối với trường hợp a3,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chia, tách, sáp nhập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a4,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giữa bên nhận bảo đảm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cho vay hoặc hợp đồng cấp tín dụng hoặc hợp đồngmua bán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xác nhận giao dịch bảo đảm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bên nhận bảo đảm, cơ quan thi hành án dân sự bán đấu giá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bên nhận bảo đảm về tình trạng pháp lý của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c5) Đối với trường hợp a5,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A.I.11VbdenghidieuchinhduandautuTHchiatach...docx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tổ chức kinh tế sau khi tổ chức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nghị quyết hoặc quyết định của nhà đầu tư là tổ chức kinh tế bị tổ chức lại về việc tổ chức lại, trong đó có nội dung về việc xử lý tài sản, quyền và nghĩa vụ liên quan đến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c6) Đối với trường hợp a6,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c7) Đối với trường hợp a7,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c8) Đối với trường hợp a8,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trường hợp a1: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(2) Đối với trường hợp a2:
- Dự án đầu tư thuộc thẩm quyền chấp thuận chủ trương đầu tư của Thủ tướng Chính phủ.
- Đáp ứng các điều kiện:
+ Dự án đầu tư hoặc phần dự án đầu tư chuyển nhượng không bị chấm dứt hoạt động theo quy định tại khoản 1 và khoản 2 Điều 48 của Luật Đầu tư;
+ Nhà đầu tư nước ngoài nhận chuyển nhượng dự án đầu tư, một phần dự án đầu tư phải đáp ứng điều kiện quy định tại khoản 2 Điều 24 của Luật Đầu tư;
+ Điều kiện theo quy định của pháp luật về đất đai trong trường hợp chuyển nhượng dự án đầu tư gắn với chuyển nhượng quyền sử dụng đất, tài sản gắn liền với đất;
+ Điều kiện theo quy định của pháp luật về nhà ở, pháp luật về kinh doanh bất động sản trong trường hợp chuyển nhượng dự án đầu tư xây dựng nhà ở, dự án bất động sản;
+ Điều kiện quy định tại văn bản chấp thuận chủ trương đầu tư, Giấy chứng nhận đăng ký đầu tư hoặc theo quy định khác của pháp luật có liên quan (nếu có);
+ Khi chuyển nhượng dự án đầu tư, ngoài việc thực hiện theo quy định tại Điều 46 Luật Đầu tư, doanh nghiệp nhà nước có trách nhiệm thực hiện theo quy định của pháp luật về quản lý, sử dụng vốn nhà nước đầu tư vào sản xuất, kinh doanh tại doanh nghiệp trước khi thực hiện việc điều chỉnh dự án đầu tư.
(3) Đối với trường hợp a3:
- Dự án đã được chấp thuận chủ trương đầu tư thuộc thẩm quyền của Thủ tướng Chính phủ.
- Đáp ứng yêu cầu:
+ Các điều kiện sử dụng đất theo quy định của pháp luật đất đai, điều kiện đầu tư kinh doanh (nếu có) và điều kiện khác theo quy định của pháp luật;
+ Không được thay đổi điều kiện của nhà đầu tư (nếu có) tại Quyết định chấp thuận chủ trương đầu tư hoặc Giấy chứng nhận đăng ký đầu tư trước khi thực hiện việc chia, tách, sáp nhập dự án đầu tư.
(4) Đối với trường hợp a4: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(5) Đối với trường hợp a5: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(6) Đối với trường hợp a6: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(7) Đối với trường hợp a7: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
(8) Đối với trường hợp a8:
- Dự án đã được chấp thuận chủ trương đầu tư thuộc thẩm quyền của Thủ tướng Chính phủ.
- Dự án đầu tư phải điều chỉnh theo bản án, quyết định có hiệu lực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2026-05-22T08:57:57Z</dcterms:created>
  <dc:creator>Apache POI</dc:creator>
</cp:coreProperties>
</file>