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thời hạn hoạt động của dự án đầu tư thuộc thẩm quyền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gửi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Ban Quản lý khu công nghiệp, khu chế xuất, khu công nghệ cao, khu kinh tế gửi hồ sơ cho cơ quan quản lý đất đai và các cơ quan có liên quan để lấy ý kiến về việc đáp ứng điều kiện gia hạn thời hạn hoạt động của dự án đầu tư.</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hồ sơ, cơ quan được lấy ý kiến có ý kiến về việc đáp ứng điều kiện gia hạn thời hạn hoạt động của dự án đầu tư.</w:t>
      </w:r>
    </w:p>
    <w:p>
      <w:pPr>
        <w:spacing w:after="0" w:before="0" w:lineRule="auto" w:line="276"/>
        <w:jc w:val="both"/>
      </w:pPr>
      <w:r>
        <w:rPr>
          <w:rFonts w:ascii="Times New Roman" w:hAnsi="Times New Roman" w:cs="Times New Roman" w:eastAsia="Times New Roman"/>
          <w:b w:val="false"/>
          <w:sz w:val="26"/>
        </w:rPr>
        <w:t>- Bước 4: Trong thời hạn 17 ngày kể từ ngày nhận được hồ sơ hợp lệ, Ban Quản lý khu công nghiệp, khu chế xuất, khu công nghệ cao, khu kinh tế tiếp nhận hồ sơ, lấy ý kiến thẩm định và chấp thuận gia hạn thời hạn hoạt động của dự án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thời hạn hoạt động của dự án đầu tư;</w:t>
            </w:r>
          </w:p>
        </w:tc>
        <w:tc>
          <w:p/>
          <w:p>
            <w:pPr>
              <w:spacing w:after="0" w:before="0" w:lineRule="auto" w:line="276"/>
              <w:jc w:val="left"/>
            </w:pPr>
            <w:r>
              <w:rPr>
                <w:rFonts w:ascii="Times New Roman" w:hAnsi="Times New Roman" w:cs="Times New Roman" w:eastAsia="Times New Roman"/>
                <w:b w:val="false"/>
                <w:sz w:val="26"/>
              </w:rPr>
              <w:t>Mẫu A.I.14.docx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đến thời điểm nộp hồ sơ;</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chấp thuận chủ trương đầu tư; Giấy chứng nhận đăng ký đầu tư; Quyết định chấp thuận nhà đầu tư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chủ trương đầu tư đồng thời với chấp thuận nhà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Bộ trưởng Bộ Kế hoạch và Đầu tư</w:t>
            </w:r>
          </w:p>
        </w:tc>
        <w:tc>
          <w:p/>
          <w:p>
            <w:pPr>
              <w:spacing w:after="0" w:before="0" w:lineRule="auto" w:line="276"/>
              <w:jc w:val="left"/>
            </w:pPr>
            <w:r>
              <w:rPr>
                <w:rFonts w:ascii="Times New Roman" w:hAnsi="Times New Roman" w:cs="Times New Roman" w:eastAsia="Times New Roman"/>
                <w:b w:val="false"/>
                <w:sz w:val="26"/>
              </w:rPr>
              <w:t>31-05-2023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chấp thuận chủ trương đầu tư thuộc thẩm quyền của Ủy ban nhân dân tỉnh.
- Đáp ứng các yêu cầu:
+ Phù hợp với quy hoạch cấp quốc gia, quy hoạch vùng, quy hoạch tỉnh, quy hoạch đô thị và quy hoạch đơn vị hành chính - kinh tế đặc biệt (nếu có); phù hợp với mục tiêu, định hướng phát triển đô thị, chương trình kế hoạch phát triển nhà ở (đối với dự án đầu tư xây dựng nhà ở, khu đô thị);
+ Đáp ứng điều kiện giao đất, cho thuê đất theo quy định của pháp luật về đất đai (đối với trường hợp đề nghị gia hạn sử dụng đất).
- Không thuộc diện các loại dự án sau:
+ Dự án sử dụng dây chuyền công nghệ khi hoạt động không đáp ứng quy định của Quy chuẩn kỹ thuật quốc gia về an toàn, tiết kiệm năng lượng, bảo vệ môi trường; hoặc công suất (tính theo số lượng sản phẩm được tạo ra bởi dây chuyền công nghệ trong một đơn vị thời gian) hoặc hiệu suất của dây chuyền công nghệ còn lại dưới 85% so với công suất hoặc hiệu suất thiết kế; hoặc mức tiêu hao nguyên, vật liệu, năng lượng vượt quá 15% so với thiết kế. Trường hợp không có Quy chuẩn kỹ thuật quốc gia về an toàn, tiết kiệm năng lượng, bảo vệ môi trường liên quan đến dây chuyền công nghệ của dự án thì áp dụng chỉ tiêu kỹ thuật của tiêu chuẩn quốc gia của Việt Nam hoặc tiêu chuẩn quốc gia của một trong các nước G7, Hàn Quốc về an toàn, tiết kiệm năng lượng, bảo vệ môi trường.
+ Dự án sử dụng máy móc, thiết bị không bố trí thành dây chuyền công nghệ để sản xuất có mã hàng hóa (mã số HS) thuộc các Chương 84 và 85 Danh mục hàng hóa xuất khẩu, nhập khẩu Việt Nam khi hoạt động không đáp ứng quy định của Quy chuẩn kỹ thuật quốc gia về an toàn, tiết kiệm năng lượng, bảo vệ môi trường hoặc công suất, hiệu suất của máy móc, thiết bị còn dưới 85% so với công suất, hiệu suất thiết kế; hoặc mức tiêu hao nguyên, vật liệu, năng lượng vượt quá 15% so với thiết kế. Trường hợp không có quy chuẩn kỹ thuật quốc gia về an toàn, tiết kiệm năng lượng, bảo vệ môi trường liên quan đến máy móc, thiết bị của dự án thì áp dụng chỉ tiêu kỹ thuật theo tiêu chuẩn quốc gia của Việt Nam hoặc tiêu chuẩn quốc gia của một trong các nước G7, Hàn Quốc về an toàn, tiết kiệm năng lượng, bảo vệ môi trường.
+ Dự án sử dụng công nghệ thuộc danh mục công nghệ cấm chuyển giao từ nước ngoài vào Việt Nam và trong lãnh thổ Việt Nam theo quy định của pháp luật chuyển giao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gia hạn, thời hạn hoạt động, của dự án đầu tư, thuộc thẩm quyền, Ban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2026-05-22T08:58:30Z</dcterms:created>
  <dc:creator>Apache POI</dc:creator>
</cp:coreProperties>
</file>